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606" w:rsidRDefault="004A1606" w:rsidP="009C3064">
      <w:pPr>
        <w:pStyle w:val="Pis"/>
        <w:tabs>
          <w:tab w:val="clear" w:pos="9072"/>
          <w:tab w:val="center" w:pos="4320"/>
          <w:tab w:val="center" w:pos="4394"/>
        </w:tabs>
        <w:rPr>
          <w:b/>
          <w:noProof/>
          <w:szCs w:val="24"/>
        </w:rPr>
      </w:pPr>
    </w:p>
    <w:p w:rsidR="004A1606" w:rsidRDefault="005B0EC3" w:rsidP="004A1606">
      <w:pPr>
        <w:pStyle w:val="Pis"/>
        <w:tabs>
          <w:tab w:val="clear" w:pos="9072"/>
          <w:tab w:val="center" w:pos="4320"/>
          <w:tab w:val="center" w:pos="4394"/>
          <w:tab w:val="right" w:pos="9720"/>
        </w:tabs>
        <w:jc w:val="center"/>
        <w:rPr>
          <w:noProof/>
          <w:sz w:val="20"/>
        </w:rPr>
      </w:pPr>
      <w:r>
        <w:rPr>
          <w:noProof/>
          <w:sz w:val="20"/>
          <w:lang w:val="et-EE" w:eastAsia="et-EE"/>
        </w:rPr>
        <w:drawing>
          <wp:inline distT="0" distB="0" distL="0" distR="0">
            <wp:extent cx="746125" cy="8191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25" cy="819150"/>
                    </a:xfrm>
                    <a:prstGeom prst="rect">
                      <a:avLst/>
                    </a:prstGeom>
                    <a:noFill/>
                    <a:ln>
                      <a:noFill/>
                    </a:ln>
                  </pic:spPr>
                </pic:pic>
              </a:graphicData>
            </a:graphic>
          </wp:inline>
        </w:drawing>
      </w:r>
    </w:p>
    <w:p w:rsidR="004A1606" w:rsidRPr="00230294" w:rsidRDefault="004A1606" w:rsidP="004A1606">
      <w:pPr>
        <w:pStyle w:val="Pis"/>
        <w:tabs>
          <w:tab w:val="clear" w:pos="9072"/>
          <w:tab w:val="center" w:pos="4320"/>
          <w:tab w:val="center" w:pos="4394"/>
          <w:tab w:val="right" w:pos="9720"/>
        </w:tabs>
        <w:jc w:val="center"/>
        <w:rPr>
          <w:noProof/>
          <w:spacing w:val="70"/>
          <w:sz w:val="36"/>
          <w:szCs w:val="36"/>
          <w:lang w:val="fi-FI"/>
        </w:rPr>
      </w:pPr>
      <w:r w:rsidRPr="00230294">
        <w:rPr>
          <w:noProof/>
          <w:spacing w:val="70"/>
          <w:sz w:val="36"/>
          <w:szCs w:val="36"/>
          <w:lang w:val="fi-FI"/>
        </w:rPr>
        <w:t>KOHTUMÄÄRUS</w:t>
      </w:r>
    </w:p>
    <w:p w:rsidR="004A1606" w:rsidRDefault="004A1606" w:rsidP="004A1606">
      <w:pPr>
        <w:pStyle w:val="Pis"/>
        <w:rPr>
          <w:noProof/>
          <w:lang w:val="fi-FI"/>
        </w:rPr>
      </w:pPr>
    </w:p>
    <w:tbl>
      <w:tblPr>
        <w:tblW w:w="9639" w:type="dxa"/>
        <w:tblLayout w:type="fixed"/>
        <w:tblLook w:val="0000" w:firstRow="0" w:lastRow="0" w:firstColumn="0" w:lastColumn="0" w:noHBand="0" w:noVBand="0"/>
      </w:tblPr>
      <w:tblGrid>
        <w:gridCol w:w="3528"/>
        <w:gridCol w:w="6111"/>
      </w:tblGrid>
      <w:tr w:rsidR="004A1606" w:rsidRPr="001479A5" w:rsidTr="009C3064">
        <w:tc>
          <w:tcPr>
            <w:tcW w:w="3528" w:type="dxa"/>
            <w:shd w:val="clear" w:color="auto" w:fill="auto"/>
          </w:tcPr>
          <w:p w:rsidR="004A1606" w:rsidRPr="001479A5" w:rsidRDefault="004A1606" w:rsidP="00210BAB">
            <w:pPr>
              <w:pStyle w:val="Pis"/>
              <w:spacing w:after="120"/>
              <w:ind w:left="-113"/>
              <w:rPr>
                <w:b/>
                <w:bCs/>
                <w:noProof/>
                <w:szCs w:val="24"/>
                <w:lang w:val="et-EE"/>
              </w:rPr>
            </w:pPr>
            <w:r w:rsidRPr="001479A5">
              <w:rPr>
                <w:b/>
                <w:bCs/>
                <w:noProof/>
                <w:szCs w:val="24"/>
                <w:lang w:val="et-EE"/>
              </w:rPr>
              <w:t>Kohus</w:t>
            </w:r>
          </w:p>
        </w:tc>
        <w:tc>
          <w:tcPr>
            <w:tcW w:w="6111" w:type="dxa"/>
            <w:shd w:val="clear" w:color="auto" w:fill="auto"/>
          </w:tcPr>
          <w:p w:rsidR="004A1606" w:rsidRPr="001479A5" w:rsidRDefault="0045215A" w:rsidP="00E35273">
            <w:pPr>
              <w:spacing w:after="120"/>
              <w:jc w:val="both"/>
              <w:rPr>
                <w:noProof/>
              </w:rPr>
            </w:pPr>
            <w:r w:rsidRPr="001479A5">
              <w:rPr>
                <w:noProof/>
              </w:rPr>
              <w:t>Pärnu</w:t>
            </w:r>
            <w:r w:rsidR="004A1606" w:rsidRPr="001479A5">
              <w:rPr>
                <w:noProof/>
              </w:rPr>
              <w:t xml:space="preserve"> Maakohus</w:t>
            </w:r>
          </w:p>
        </w:tc>
      </w:tr>
      <w:tr w:rsidR="004A1606" w:rsidRPr="001479A5" w:rsidTr="009C3064">
        <w:tc>
          <w:tcPr>
            <w:tcW w:w="3528" w:type="dxa"/>
            <w:shd w:val="clear" w:color="auto" w:fill="auto"/>
          </w:tcPr>
          <w:p w:rsidR="004F7E16" w:rsidRPr="001479A5" w:rsidRDefault="004A1606" w:rsidP="00210BAB">
            <w:pPr>
              <w:pStyle w:val="Pis"/>
              <w:spacing w:after="120"/>
              <w:ind w:left="-113"/>
              <w:rPr>
                <w:b/>
                <w:bCs/>
                <w:noProof/>
                <w:szCs w:val="24"/>
                <w:lang w:val="et-EE"/>
              </w:rPr>
            </w:pPr>
            <w:r w:rsidRPr="001479A5">
              <w:rPr>
                <w:b/>
                <w:bCs/>
                <w:noProof/>
                <w:szCs w:val="24"/>
                <w:lang w:val="et-EE"/>
              </w:rPr>
              <w:t>Kohtu</w:t>
            </w:r>
            <w:r w:rsidR="005C0845" w:rsidRPr="001479A5">
              <w:rPr>
                <w:b/>
                <w:bCs/>
                <w:noProof/>
                <w:szCs w:val="24"/>
                <w:lang w:val="et-EE"/>
              </w:rPr>
              <w:t>nik</w:t>
            </w:r>
          </w:p>
        </w:tc>
        <w:tc>
          <w:tcPr>
            <w:tcW w:w="6111" w:type="dxa"/>
            <w:shd w:val="clear" w:color="auto" w:fill="auto"/>
          </w:tcPr>
          <w:p w:rsidR="004F7E16" w:rsidRPr="001479A5" w:rsidRDefault="00724955" w:rsidP="00E35273">
            <w:pPr>
              <w:spacing w:after="120"/>
              <w:jc w:val="both"/>
              <w:rPr>
                <w:noProof/>
              </w:rPr>
            </w:pPr>
            <w:r w:rsidRPr="001479A5">
              <w:rPr>
                <w:noProof/>
              </w:rPr>
              <w:t>Anu Talu</w:t>
            </w:r>
          </w:p>
        </w:tc>
      </w:tr>
      <w:tr w:rsidR="008E07CA" w:rsidRPr="001479A5" w:rsidTr="009C3064">
        <w:tc>
          <w:tcPr>
            <w:tcW w:w="3528" w:type="dxa"/>
            <w:shd w:val="clear" w:color="auto" w:fill="auto"/>
          </w:tcPr>
          <w:p w:rsidR="008E07CA" w:rsidRPr="001479A5" w:rsidRDefault="008E07CA" w:rsidP="00210BAB">
            <w:pPr>
              <w:pStyle w:val="Pis"/>
              <w:spacing w:after="120"/>
              <w:ind w:left="-113"/>
              <w:rPr>
                <w:b/>
                <w:bCs/>
                <w:noProof/>
                <w:szCs w:val="24"/>
                <w:lang w:val="et-EE"/>
              </w:rPr>
            </w:pPr>
            <w:r>
              <w:rPr>
                <w:b/>
                <w:bCs/>
                <w:noProof/>
                <w:szCs w:val="24"/>
                <w:lang w:val="et-EE"/>
              </w:rPr>
              <w:t>Kohtujurist</w:t>
            </w:r>
          </w:p>
        </w:tc>
        <w:tc>
          <w:tcPr>
            <w:tcW w:w="6111" w:type="dxa"/>
            <w:shd w:val="clear" w:color="auto" w:fill="auto"/>
          </w:tcPr>
          <w:p w:rsidR="008E07CA" w:rsidRPr="001479A5" w:rsidRDefault="008E07CA" w:rsidP="00E35273">
            <w:pPr>
              <w:spacing w:after="120"/>
              <w:jc w:val="both"/>
              <w:rPr>
                <w:noProof/>
              </w:rPr>
            </w:pPr>
            <w:r>
              <w:rPr>
                <w:noProof/>
              </w:rPr>
              <w:t>Egert Übner</w:t>
            </w:r>
          </w:p>
        </w:tc>
      </w:tr>
      <w:tr w:rsidR="004A1606" w:rsidRPr="001479A5" w:rsidTr="009C3064">
        <w:tc>
          <w:tcPr>
            <w:tcW w:w="3528" w:type="dxa"/>
            <w:shd w:val="clear" w:color="auto" w:fill="auto"/>
          </w:tcPr>
          <w:p w:rsidR="004A1606" w:rsidRPr="001479A5" w:rsidRDefault="004A1606" w:rsidP="00210BAB">
            <w:pPr>
              <w:pStyle w:val="Pis"/>
              <w:spacing w:after="120"/>
              <w:ind w:left="-113"/>
              <w:rPr>
                <w:b/>
                <w:bCs/>
                <w:noProof/>
                <w:szCs w:val="24"/>
                <w:lang w:val="et-EE"/>
              </w:rPr>
            </w:pPr>
            <w:r w:rsidRPr="001479A5">
              <w:rPr>
                <w:b/>
                <w:bCs/>
                <w:noProof/>
                <w:szCs w:val="24"/>
                <w:lang w:val="et-EE"/>
              </w:rPr>
              <w:t>Määruse tegemise aeg ja koht</w:t>
            </w:r>
          </w:p>
        </w:tc>
        <w:tc>
          <w:tcPr>
            <w:tcW w:w="6111" w:type="dxa"/>
            <w:shd w:val="clear" w:color="auto" w:fill="auto"/>
          </w:tcPr>
          <w:p w:rsidR="004A1606" w:rsidRPr="001479A5" w:rsidRDefault="00E15741" w:rsidP="00006B2A">
            <w:pPr>
              <w:spacing w:after="120"/>
              <w:jc w:val="both"/>
              <w:rPr>
                <w:noProof/>
              </w:rPr>
            </w:pPr>
            <w:r>
              <w:rPr>
                <w:noProof/>
              </w:rPr>
              <w:t>04. aprill 2023</w:t>
            </w:r>
            <w:r w:rsidR="00021FDF" w:rsidRPr="001479A5">
              <w:rPr>
                <w:noProof/>
              </w:rPr>
              <w:t>, Pärnu</w:t>
            </w:r>
            <w:r w:rsidR="00791F5B">
              <w:rPr>
                <w:noProof/>
              </w:rPr>
              <w:t xml:space="preserve"> kohtumaja</w:t>
            </w:r>
          </w:p>
        </w:tc>
      </w:tr>
      <w:tr w:rsidR="004A1606" w:rsidRPr="001479A5" w:rsidTr="009C3064">
        <w:tc>
          <w:tcPr>
            <w:tcW w:w="3528" w:type="dxa"/>
            <w:shd w:val="clear" w:color="auto" w:fill="auto"/>
          </w:tcPr>
          <w:p w:rsidR="004A1606" w:rsidRPr="001479A5" w:rsidRDefault="004A1606" w:rsidP="00210BAB">
            <w:pPr>
              <w:spacing w:after="120"/>
              <w:ind w:left="-113"/>
              <w:rPr>
                <w:b/>
                <w:noProof/>
              </w:rPr>
            </w:pPr>
            <w:r w:rsidRPr="001479A5">
              <w:rPr>
                <w:b/>
                <w:noProof/>
              </w:rPr>
              <w:t>Tsiviilasja number</w:t>
            </w:r>
          </w:p>
        </w:tc>
        <w:tc>
          <w:tcPr>
            <w:tcW w:w="6111" w:type="dxa"/>
            <w:shd w:val="clear" w:color="auto" w:fill="auto"/>
          </w:tcPr>
          <w:p w:rsidR="004A1606" w:rsidRPr="001479A5" w:rsidRDefault="00D2180F" w:rsidP="008E07CA">
            <w:pPr>
              <w:spacing w:after="120"/>
              <w:jc w:val="both"/>
              <w:rPr>
                <w:noProof/>
              </w:rPr>
            </w:pPr>
            <w:r w:rsidRPr="001479A5">
              <w:rPr>
                <w:noProof/>
              </w:rPr>
              <w:t>2</w:t>
            </w:r>
            <w:r w:rsidR="00A16FA5" w:rsidRPr="001479A5">
              <w:rPr>
                <w:noProof/>
              </w:rPr>
              <w:t>-</w:t>
            </w:r>
            <w:r w:rsidR="00666C76">
              <w:rPr>
                <w:noProof/>
              </w:rPr>
              <w:t>21-</w:t>
            </w:r>
            <w:r w:rsidR="00225C5B">
              <w:rPr>
                <w:noProof/>
              </w:rPr>
              <w:t>2033</w:t>
            </w:r>
          </w:p>
        </w:tc>
      </w:tr>
      <w:tr w:rsidR="00225C5B" w:rsidRPr="001479A5" w:rsidTr="009C3064">
        <w:tc>
          <w:tcPr>
            <w:tcW w:w="3528" w:type="dxa"/>
            <w:shd w:val="clear" w:color="auto" w:fill="auto"/>
          </w:tcPr>
          <w:p w:rsidR="00225C5B" w:rsidRPr="001479A5" w:rsidRDefault="00225C5B" w:rsidP="00210BAB">
            <w:pPr>
              <w:pStyle w:val="Pis"/>
              <w:spacing w:after="120"/>
              <w:ind w:left="-113"/>
              <w:rPr>
                <w:b/>
                <w:bCs/>
                <w:noProof/>
                <w:szCs w:val="24"/>
                <w:lang w:val="et-EE"/>
              </w:rPr>
            </w:pPr>
            <w:r w:rsidRPr="001479A5">
              <w:rPr>
                <w:b/>
                <w:bCs/>
                <w:noProof/>
                <w:szCs w:val="24"/>
                <w:lang w:val="et-EE"/>
              </w:rPr>
              <w:t>Tsiviilasi</w:t>
            </w:r>
          </w:p>
        </w:tc>
        <w:tc>
          <w:tcPr>
            <w:tcW w:w="6111" w:type="dxa"/>
            <w:shd w:val="clear" w:color="auto" w:fill="auto"/>
          </w:tcPr>
          <w:p w:rsidR="00225C5B" w:rsidRPr="00EC7866" w:rsidRDefault="00225C5B" w:rsidP="00225C5B">
            <w:pPr>
              <w:spacing w:after="120"/>
              <w:jc w:val="both"/>
            </w:pPr>
            <w:r>
              <w:rPr>
                <w:rStyle w:val="h1"/>
                <w:b/>
              </w:rPr>
              <w:t xml:space="preserve">Ivar </w:t>
            </w:r>
            <w:proofErr w:type="spellStart"/>
            <w:r>
              <w:rPr>
                <w:rStyle w:val="h1"/>
                <w:b/>
              </w:rPr>
              <w:t>Eensoo</w:t>
            </w:r>
            <w:proofErr w:type="spellEnd"/>
            <w:r>
              <w:rPr>
                <w:rStyle w:val="h1"/>
                <w:b/>
              </w:rPr>
              <w:t xml:space="preserve"> hagi Kihnu Maalambakasvatajate Seltsi vastu juhatuse otsuse ja üldkoosoleku otsuse </w:t>
            </w:r>
            <w:proofErr w:type="spellStart"/>
            <w:r>
              <w:rPr>
                <w:rStyle w:val="h1"/>
                <w:b/>
              </w:rPr>
              <w:t>p-i</w:t>
            </w:r>
            <w:proofErr w:type="spellEnd"/>
            <w:r>
              <w:rPr>
                <w:rStyle w:val="h1"/>
                <w:b/>
              </w:rPr>
              <w:t xml:space="preserve"> 1 tühisuse tuvastamiseks või alternatiivselt juhatuse otsuse ja üldkoosoleku otsuse </w:t>
            </w:r>
            <w:proofErr w:type="spellStart"/>
            <w:r>
              <w:rPr>
                <w:rStyle w:val="h1"/>
                <w:b/>
              </w:rPr>
              <w:t>p-i</w:t>
            </w:r>
            <w:proofErr w:type="spellEnd"/>
            <w:r>
              <w:rPr>
                <w:rStyle w:val="h1"/>
                <w:b/>
              </w:rPr>
              <w:t xml:space="preserve"> 1 kehtetuks tunnistamiseks</w:t>
            </w:r>
          </w:p>
        </w:tc>
      </w:tr>
      <w:tr w:rsidR="004A1606" w:rsidRPr="001479A5" w:rsidTr="009C3064">
        <w:trPr>
          <w:trHeight w:val="500"/>
        </w:trPr>
        <w:tc>
          <w:tcPr>
            <w:tcW w:w="3528" w:type="dxa"/>
            <w:shd w:val="clear" w:color="auto" w:fill="auto"/>
          </w:tcPr>
          <w:p w:rsidR="004A1606" w:rsidRPr="001479A5" w:rsidRDefault="004A1606" w:rsidP="00210BAB">
            <w:pPr>
              <w:pStyle w:val="Pis"/>
              <w:spacing w:after="120"/>
              <w:ind w:left="-113"/>
              <w:rPr>
                <w:b/>
                <w:bCs/>
                <w:noProof/>
                <w:szCs w:val="24"/>
                <w:lang w:val="et-EE"/>
              </w:rPr>
            </w:pPr>
            <w:r w:rsidRPr="001479A5">
              <w:rPr>
                <w:b/>
                <w:bCs/>
                <w:noProof/>
                <w:szCs w:val="24"/>
                <w:lang w:val="et-EE"/>
              </w:rPr>
              <w:t>Menetlustoiming</w:t>
            </w:r>
          </w:p>
        </w:tc>
        <w:tc>
          <w:tcPr>
            <w:tcW w:w="6111" w:type="dxa"/>
            <w:shd w:val="clear" w:color="auto" w:fill="auto"/>
          </w:tcPr>
          <w:p w:rsidR="004A1606" w:rsidRPr="001479A5" w:rsidRDefault="00210BAB" w:rsidP="008E07CA">
            <w:pPr>
              <w:spacing w:after="120"/>
              <w:jc w:val="both"/>
              <w:rPr>
                <w:noProof/>
              </w:rPr>
            </w:pPr>
            <w:r>
              <w:t>Kompromissi kinnitamine ja menetluse lõpetamine</w:t>
            </w:r>
          </w:p>
        </w:tc>
      </w:tr>
      <w:tr w:rsidR="004A1606" w:rsidRPr="00010264" w:rsidTr="009C3064">
        <w:tc>
          <w:tcPr>
            <w:tcW w:w="3528" w:type="dxa"/>
            <w:shd w:val="clear" w:color="auto" w:fill="auto"/>
          </w:tcPr>
          <w:p w:rsidR="004A1606" w:rsidRPr="00010264" w:rsidRDefault="004A1606" w:rsidP="00210BAB">
            <w:pPr>
              <w:spacing w:after="120"/>
              <w:ind w:left="-113"/>
              <w:rPr>
                <w:b/>
                <w:noProof/>
              </w:rPr>
            </w:pPr>
            <w:r w:rsidRPr="00010264">
              <w:rPr>
                <w:b/>
                <w:noProof/>
              </w:rPr>
              <w:t>Menetlusosalised ja nende esindajad</w:t>
            </w:r>
          </w:p>
        </w:tc>
        <w:tc>
          <w:tcPr>
            <w:tcW w:w="6111" w:type="dxa"/>
            <w:shd w:val="clear" w:color="auto" w:fill="auto"/>
          </w:tcPr>
          <w:p w:rsidR="00666C76" w:rsidRPr="00DF129A" w:rsidRDefault="00666C76" w:rsidP="00666C76">
            <w:pPr>
              <w:spacing w:after="120"/>
              <w:jc w:val="both"/>
            </w:pPr>
            <w:r>
              <w:rPr>
                <w:b/>
              </w:rPr>
              <w:t xml:space="preserve">Hageja </w:t>
            </w:r>
            <w:r w:rsidR="00225C5B">
              <w:rPr>
                <w:rStyle w:val="h1"/>
                <w:b/>
              </w:rPr>
              <w:t xml:space="preserve">Ivar </w:t>
            </w:r>
            <w:proofErr w:type="spellStart"/>
            <w:r w:rsidR="00225C5B">
              <w:rPr>
                <w:rStyle w:val="h1"/>
                <w:b/>
              </w:rPr>
              <w:t>Eensoo</w:t>
            </w:r>
            <w:proofErr w:type="spellEnd"/>
            <w:r w:rsidR="00225C5B" w:rsidRPr="004B107F">
              <w:t xml:space="preserve"> (</w:t>
            </w:r>
            <w:r w:rsidR="00225C5B">
              <w:t>isiku</w:t>
            </w:r>
            <w:r w:rsidR="00225C5B" w:rsidRPr="004B107F">
              <w:t>kood</w:t>
            </w:r>
            <w:r w:rsidR="00225C5B">
              <w:t xml:space="preserve">: 37205010240) </w:t>
            </w:r>
            <w:r w:rsidR="00225C5B">
              <w:rPr>
                <w:b/>
              </w:rPr>
              <w:t>lepinguline esindaja advokaat Triin Väljaots</w:t>
            </w:r>
            <w:r w:rsidR="00E15741">
              <w:rPr>
                <w:rStyle w:val="Hperlink"/>
              </w:rPr>
              <w:t xml:space="preserve"> </w:t>
            </w:r>
          </w:p>
          <w:p w:rsidR="00E35273" w:rsidRPr="008E07CA" w:rsidRDefault="00666C76" w:rsidP="00666C76">
            <w:pPr>
              <w:spacing w:after="120"/>
              <w:jc w:val="both"/>
              <w:rPr>
                <w:noProof/>
              </w:rPr>
            </w:pPr>
            <w:r w:rsidRPr="004B107F">
              <w:rPr>
                <w:b/>
                <w:bCs/>
              </w:rPr>
              <w:t xml:space="preserve">Kostja </w:t>
            </w:r>
            <w:r w:rsidR="00225C5B">
              <w:rPr>
                <w:rStyle w:val="h1"/>
                <w:b/>
              </w:rPr>
              <w:t>Kihnu Maalambakasvatajate Selts</w:t>
            </w:r>
            <w:r w:rsidR="00225C5B" w:rsidRPr="00296734">
              <w:rPr>
                <w:rStyle w:val="h1"/>
                <w:b/>
              </w:rPr>
              <w:t xml:space="preserve"> </w:t>
            </w:r>
            <w:r w:rsidR="00225C5B" w:rsidRPr="00296734">
              <w:rPr>
                <w:bCs/>
              </w:rPr>
              <w:t xml:space="preserve">(registrikood: </w:t>
            </w:r>
            <w:r w:rsidR="00225C5B">
              <w:t>80249334</w:t>
            </w:r>
            <w:r w:rsidR="00225C5B" w:rsidRPr="00296734">
              <w:t>;</w:t>
            </w:r>
            <w:r w:rsidR="00225C5B" w:rsidRPr="00296734">
              <w:rPr>
                <w:bCs/>
              </w:rPr>
              <w:t xml:space="preserve"> asukoht: </w:t>
            </w:r>
            <w:r w:rsidR="00225C5B">
              <w:rPr>
                <w:bCs/>
              </w:rPr>
              <w:t xml:space="preserve">Õnnekivi, Männikuste küla, </w:t>
            </w:r>
            <w:r w:rsidR="00225C5B" w:rsidRPr="00296734">
              <w:rPr>
                <w:bCs/>
              </w:rPr>
              <w:t>Pärnu linn, Pärnu maakond</w:t>
            </w:r>
            <w:r w:rsidRPr="0078534B">
              <w:rPr>
                <w:lang w:eastAsia="en-US"/>
              </w:rPr>
              <w:t>)</w:t>
            </w:r>
            <w:r w:rsidR="00225C5B">
              <w:rPr>
                <w:lang w:eastAsia="en-US"/>
              </w:rPr>
              <w:t xml:space="preserve">, </w:t>
            </w:r>
            <w:r w:rsidR="00672890">
              <w:rPr>
                <w:b/>
                <w:lang w:eastAsia="en-US"/>
              </w:rPr>
              <w:t>lepinguline esindaja vandeadvokaat Jaanus Tehver</w:t>
            </w:r>
            <w:bookmarkStart w:id="0" w:name="_GoBack"/>
            <w:bookmarkEnd w:id="0"/>
          </w:p>
        </w:tc>
      </w:tr>
      <w:tr w:rsidR="00210BAB" w:rsidRPr="00010264" w:rsidTr="009C3064">
        <w:tc>
          <w:tcPr>
            <w:tcW w:w="3528" w:type="dxa"/>
            <w:shd w:val="clear" w:color="auto" w:fill="auto"/>
          </w:tcPr>
          <w:p w:rsidR="00210BAB" w:rsidRPr="00010264" w:rsidRDefault="00210BAB" w:rsidP="00210BAB">
            <w:pPr>
              <w:spacing w:after="120"/>
              <w:ind w:left="-113"/>
              <w:rPr>
                <w:b/>
                <w:noProof/>
              </w:rPr>
            </w:pPr>
            <w:r>
              <w:rPr>
                <w:b/>
                <w:noProof/>
              </w:rPr>
              <w:t>Kohtuistungi aeg</w:t>
            </w:r>
          </w:p>
        </w:tc>
        <w:tc>
          <w:tcPr>
            <w:tcW w:w="6111" w:type="dxa"/>
            <w:shd w:val="clear" w:color="auto" w:fill="auto"/>
          </w:tcPr>
          <w:p w:rsidR="00210BAB" w:rsidRPr="00210BAB" w:rsidRDefault="00210BAB" w:rsidP="00666C76">
            <w:pPr>
              <w:spacing w:after="120"/>
              <w:jc w:val="both"/>
            </w:pPr>
            <w:r w:rsidRPr="00210BAB">
              <w:t>29.03.2023</w:t>
            </w:r>
          </w:p>
        </w:tc>
      </w:tr>
    </w:tbl>
    <w:p w:rsidR="00C16C2E" w:rsidRPr="00010264" w:rsidRDefault="00C16C2E" w:rsidP="00E72D73">
      <w:pPr>
        <w:spacing w:before="240" w:after="60"/>
        <w:jc w:val="both"/>
        <w:rPr>
          <w:b/>
        </w:rPr>
      </w:pPr>
      <w:r w:rsidRPr="00010264">
        <w:rPr>
          <w:b/>
          <w:bCs/>
          <w:noProof/>
        </w:rPr>
        <w:t>RESOLUTSIOON</w:t>
      </w:r>
    </w:p>
    <w:p w:rsidR="001B17E1" w:rsidRDefault="009C0098" w:rsidP="00B4381F">
      <w:pPr>
        <w:numPr>
          <w:ilvl w:val="0"/>
          <w:numId w:val="13"/>
        </w:numPr>
        <w:spacing w:after="120"/>
        <w:ind w:left="459" w:hanging="459"/>
        <w:jc w:val="both"/>
        <w:rPr>
          <w:b/>
        </w:rPr>
      </w:pPr>
      <w:r w:rsidRPr="000273D6">
        <w:rPr>
          <w:b/>
        </w:rPr>
        <w:t xml:space="preserve">Kinnitada </w:t>
      </w:r>
      <w:r>
        <w:rPr>
          <w:b/>
        </w:rPr>
        <w:t xml:space="preserve">hageja ja kostja </w:t>
      </w:r>
      <w:r w:rsidR="003268D2">
        <w:rPr>
          <w:b/>
        </w:rPr>
        <w:t>lepingulise</w:t>
      </w:r>
      <w:r>
        <w:rPr>
          <w:b/>
        </w:rPr>
        <w:t xml:space="preserve"> esindaja poolt 29.03.2023 kohtuistungil sõlmitud</w:t>
      </w:r>
      <w:r w:rsidRPr="000273D6">
        <w:rPr>
          <w:b/>
        </w:rPr>
        <w:t xml:space="preserve"> </w:t>
      </w:r>
      <w:r>
        <w:rPr>
          <w:b/>
        </w:rPr>
        <w:t>alljärgnev kompromiss</w:t>
      </w:r>
      <w:r w:rsidR="009355D4">
        <w:rPr>
          <w:b/>
        </w:rPr>
        <w:t>.</w:t>
      </w:r>
    </w:p>
    <w:p w:rsidR="009D3F8B" w:rsidRDefault="009D3F8B" w:rsidP="00210BAB">
      <w:pPr>
        <w:pStyle w:val="Loendilik"/>
        <w:numPr>
          <w:ilvl w:val="1"/>
          <w:numId w:val="17"/>
        </w:numPr>
        <w:spacing w:after="120"/>
        <w:ind w:left="851"/>
        <w:contextualSpacing w:val="0"/>
        <w:jc w:val="both"/>
      </w:pPr>
      <w:r>
        <w:t xml:space="preserve">Kihnu Maalambakasvatajate Selts tunnistab, et 16.11.2020 ja 12.12.2020 otsused, millega Ivar </w:t>
      </w:r>
      <w:proofErr w:type="spellStart"/>
      <w:r>
        <w:t>Eensoo</w:t>
      </w:r>
      <w:proofErr w:type="spellEnd"/>
      <w:r>
        <w:t xml:space="preserve"> seltsist välja arvati, on tühised. </w:t>
      </w:r>
    </w:p>
    <w:p w:rsidR="009D3F8B" w:rsidRDefault="009D3F8B" w:rsidP="00210BAB">
      <w:pPr>
        <w:pStyle w:val="Loendilik"/>
        <w:numPr>
          <w:ilvl w:val="1"/>
          <w:numId w:val="17"/>
        </w:numPr>
        <w:spacing w:after="120"/>
        <w:ind w:left="851"/>
        <w:contextualSpacing w:val="0"/>
        <w:jc w:val="both"/>
      </w:pPr>
      <w:r>
        <w:t xml:space="preserve">Pooled on kokku leppinud, et Ivar </w:t>
      </w:r>
      <w:proofErr w:type="spellStart"/>
      <w:r>
        <w:t>Eensoo</w:t>
      </w:r>
      <w:proofErr w:type="spellEnd"/>
      <w:r>
        <w:t xml:space="preserve"> ei ole alates kompromissimääruse jõustumisest Kihnu Maalambakasvatajate Seltsi liige.</w:t>
      </w:r>
    </w:p>
    <w:p w:rsidR="009D3F8B" w:rsidRDefault="009D3F8B" w:rsidP="00210BAB">
      <w:pPr>
        <w:pStyle w:val="Loendilik"/>
        <w:numPr>
          <w:ilvl w:val="1"/>
          <w:numId w:val="17"/>
        </w:numPr>
        <w:spacing w:after="120"/>
        <w:ind w:left="851"/>
        <w:contextualSpacing w:val="0"/>
        <w:jc w:val="both"/>
      </w:pPr>
      <w:r>
        <w:t xml:space="preserve">Kompromissipunktis 1.2 kokkulepitud liikmelisuse lõpetamise aeg ei muuda olukorda, et perioodil 16.11.2020 kuni liikmelisuse lõppemiseni oli Ivar </w:t>
      </w:r>
      <w:proofErr w:type="spellStart"/>
      <w:r>
        <w:t>Eensoo</w:t>
      </w:r>
      <w:proofErr w:type="spellEnd"/>
      <w:r>
        <w:t xml:space="preserve"> liikmelisus Kihnu Maalambakasvatajate Seltsis vaidluse all. </w:t>
      </w:r>
    </w:p>
    <w:p w:rsidR="009D3F8B" w:rsidRDefault="009D3F8B" w:rsidP="00210BAB">
      <w:pPr>
        <w:pStyle w:val="Loendilik"/>
        <w:numPr>
          <w:ilvl w:val="1"/>
          <w:numId w:val="17"/>
        </w:numPr>
        <w:spacing w:after="120"/>
        <w:ind w:left="851"/>
        <w:contextualSpacing w:val="0"/>
        <w:jc w:val="both"/>
      </w:pPr>
      <w:r>
        <w:t xml:space="preserve">Pooled lepivad kokku, et kompromissi jõustumisel puuduvad pooltel üksteise vastu igasugused nõuded ja pretensioonid. </w:t>
      </w:r>
    </w:p>
    <w:p w:rsidR="009D3F8B" w:rsidRDefault="009D3F8B" w:rsidP="00210BAB">
      <w:pPr>
        <w:pStyle w:val="Loendilik"/>
        <w:numPr>
          <w:ilvl w:val="1"/>
          <w:numId w:val="17"/>
        </w:numPr>
        <w:spacing w:after="120"/>
        <w:ind w:left="851"/>
        <w:contextualSpacing w:val="0"/>
        <w:jc w:val="both"/>
      </w:pPr>
      <w:r>
        <w:t xml:space="preserve">Kostja tasub kompromissi korras hagejale 2490 eurot Ivar </w:t>
      </w:r>
      <w:proofErr w:type="spellStart"/>
      <w:r>
        <w:t>Eensoo</w:t>
      </w:r>
      <w:proofErr w:type="spellEnd"/>
      <w:r>
        <w:t xml:space="preserve"> arvelduskontole EE891010002009471000 kahe nädala jooksul kompromissilepingu kinnitava määruse jõustumisest.</w:t>
      </w:r>
    </w:p>
    <w:p w:rsidR="009D3F8B" w:rsidRDefault="009D3F8B" w:rsidP="00210BAB">
      <w:pPr>
        <w:pStyle w:val="Loendilik"/>
        <w:numPr>
          <w:ilvl w:val="1"/>
          <w:numId w:val="17"/>
        </w:numPr>
        <w:spacing w:after="120"/>
        <w:ind w:left="851"/>
        <w:contextualSpacing w:val="0"/>
        <w:jc w:val="both"/>
      </w:pPr>
      <w:r>
        <w:t xml:space="preserve">Pooled lepivad kokku, et kui kostja rikub punktis </w:t>
      </w:r>
      <w:r w:rsidR="00F74869">
        <w:t>1.</w:t>
      </w:r>
      <w:r>
        <w:t>5 tasumise tähtaega, siis on hagejal õigus nõuda tasumata summalt viivist VÕS § 113 lg 1 teises lauses sätestatud määras.</w:t>
      </w:r>
    </w:p>
    <w:p w:rsidR="009D3F8B" w:rsidRPr="00B47DBA" w:rsidRDefault="009D3F8B" w:rsidP="00210BAB">
      <w:pPr>
        <w:pStyle w:val="Loendilik"/>
        <w:numPr>
          <w:ilvl w:val="1"/>
          <w:numId w:val="17"/>
        </w:numPr>
        <w:spacing w:after="120"/>
        <w:ind w:left="851"/>
        <w:contextualSpacing w:val="0"/>
        <w:jc w:val="both"/>
      </w:pPr>
      <w:r>
        <w:t>Pooled on kokku leppinud, et välistavad kompromissi kinnitava määruse peale määruskaebuse esitamise õiguse.</w:t>
      </w:r>
    </w:p>
    <w:p w:rsidR="003268D2" w:rsidRDefault="003268D2" w:rsidP="00210BAB">
      <w:pPr>
        <w:pStyle w:val="Loendilik"/>
        <w:widowControl w:val="0"/>
        <w:numPr>
          <w:ilvl w:val="0"/>
          <w:numId w:val="13"/>
        </w:numPr>
        <w:overflowPunct w:val="0"/>
        <w:autoSpaceDE w:val="0"/>
        <w:autoSpaceDN w:val="0"/>
        <w:adjustRightInd w:val="0"/>
        <w:spacing w:after="120"/>
        <w:ind w:left="426"/>
        <w:contextualSpacing w:val="0"/>
        <w:jc w:val="both"/>
        <w:textAlignment w:val="baseline"/>
        <w:rPr>
          <w:b/>
        </w:rPr>
      </w:pPr>
      <w:r w:rsidRPr="006A5DC6">
        <w:rPr>
          <w:b/>
        </w:rPr>
        <w:lastRenderedPageBreak/>
        <w:t>Lõpetada menetlus tsiviilasjas nr 2-</w:t>
      </w:r>
      <w:r w:rsidR="00B4381F">
        <w:rPr>
          <w:b/>
        </w:rPr>
        <w:t>21-2033</w:t>
      </w:r>
      <w:r w:rsidRPr="006A5DC6">
        <w:rPr>
          <w:b/>
        </w:rPr>
        <w:t>.</w:t>
      </w:r>
    </w:p>
    <w:p w:rsidR="003268D2" w:rsidRDefault="00210BAB" w:rsidP="00210BAB">
      <w:pPr>
        <w:pStyle w:val="Loendilik"/>
        <w:widowControl w:val="0"/>
        <w:numPr>
          <w:ilvl w:val="0"/>
          <w:numId w:val="13"/>
        </w:numPr>
        <w:overflowPunct w:val="0"/>
        <w:autoSpaceDE w:val="0"/>
        <w:autoSpaceDN w:val="0"/>
        <w:adjustRightInd w:val="0"/>
        <w:spacing w:after="120"/>
        <w:ind w:left="426"/>
        <w:contextualSpacing w:val="0"/>
        <w:jc w:val="both"/>
        <w:textAlignment w:val="baseline"/>
        <w:rPr>
          <w:b/>
        </w:rPr>
      </w:pPr>
      <w:r>
        <w:rPr>
          <w:b/>
        </w:rPr>
        <w:t>Kompromissilepinguvälised m</w:t>
      </w:r>
      <w:r w:rsidR="003268D2" w:rsidRPr="006A5DC6">
        <w:rPr>
          <w:b/>
        </w:rPr>
        <w:t>enetluskulud jätta poolte endi kanda.</w:t>
      </w:r>
      <w:r w:rsidR="00841D0A">
        <w:rPr>
          <w:b/>
        </w:rPr>
        <w:t xml:space="preserve"> Kohus menetluskulude suurust kindlaks ei määra.</w:t>
      </w:r>
    </w:p>
    <w:p w:rsidR="00210BAB" w:rsidRDefault="00210BAB" w:rsidP="00210BAB">
      <w:pPr>
        <w:pStyle w:val="Loendilik"/>
        <w:widowControl w:val="0"/>
        <w:numPr>
          <w:ilvl w:val="0"/>
          <w:numId w:val="13"/>
        </w:numPr>
        <w:overflowPunct w:val="0"/>
        <w:autoSpaceDE w:val="0"/>
        <w:autoSpaceDN w:val="0"/>
        <w:adjustRightInd w:val="0"/>
        <w:spacing w:after="120"/>
        <w:ind w:left="426"/>
        <w:contextualSpacing w:val="0"/>
        <w:jc w:val="both"/>
        <w:textAlignment w:val="baseline"/>
        <w:rPr>
          <w:b/>
        </w:rPr>
      </w:pPr>
      <w:r w:rsidRPr="0015608C">
        <w:rPr>
          <w:b/>
        </w:rPr>
        <w:t xml:space="preserve">Määruse jõustumise järel tagastada hagejale menetluses tasutud riigilõivust pool, s.o </w:t>
      </w:r>
      <w:r>
        <w:rPr>
          <w:b/>
        </w:rPr>
        <w:t>225</w:t>
      </w:r>
      <w:r w:rsidRPr="0015608C">
        <w:rPr>
          <w:b/>
        </w:rPr>
        <w:t xml:space="preserve"> eurot, mis kanda </w:t>
      </w:r>
      <w:r w:rsidR="00672890">
        <w:rPr>
          <w:b/>
        </w:rPr>
        <w:t xml:space="preserve">Ivar </w:t>
      </w:r>
      <w:proofErr w:type="spellStart"/>
      <w:r w:rsidR="00672890">
        <w:rPr>
          <w:b/>
        </w:rPr>
        <w:t>Eensoo</w:t>
      </w:r>
      <w:proofErr w:type="spellEnd"/>
      <w:r>
        <w:rPr>
          <w:b/>
        </w:rPr>
        <w:t xml:space="preserve"> </w:t>
      </w:r>
      <w:r w:rsidRPr="0015608C">
        <w:rPr>
          <w:b/>
        </w:rPr>
        <w:t>arveldus</w:t>
      </w:r>
      <w:r w:rsidR="00672890">
        <w:rPr>
          <w:b/>
        </w:rPr>
        <w:t>kontole</w:t>
      </w:r>
      <w:r w:rsidRPr="0015608C">
        <w:rPr>
          <w:b/>
        </w:rPr>
        <w:t xml:space="preserve"> nr </w:t>
      </w:r>
      <w:r w:rsidRPr="0015608C">
        <w:rPr>
          <w:rStyle w:val="h1"/>
          <w:b/>
        </w:rPr>
        <w:t>EE</w:t>
      </w:r>
      <w:r w:rsidR="00672890">
        <w:rPr>
          <w:rStyle w:val="h1"/>
          <w:b/>
        </w:rPr>
        <w:t>891010002009471000</w:t>
      </w:r>
      <w:r>
        <w:rPr>
          <w:rStyle w:val="h1"/>
          <w:b/>
        </w:rPr>
        <w:t xml:space="preserve"> </w:t>
      </w:r>
      <w:r w:rsidR="00672890" w:rsidRPr="00672890">
        <w:rPr>
          <w:rStyle w:val="h1"/>
        </w:rPr>
        <w:t>(SEB Pank AS)</w:t>
      </w:r>
      <w:r w:rsidR="00672890">
        <w:rPr>
          <w:rStyle w:val="h1"/>
        </w:rPr>
        <w:t>.</w:t>
      </w:r>
    </w:p>
    <w:p w:rsidR="00010264" w:rsidRDefault="00230294" w:rsidP="003268D2">
      <w:pPr>
        <w:widowControl w:val="0"/>
        <w:overflowPunct w:val="0"/>
        <w:autoSpaceDE w:val="0"/>
        <w:autoSpaceDN w:val="0"/>
        <w:adjustRightInd w:val="0"/>
        <w:spacing w:after="120"/>
        <w:jc w:val="both"/>
        <w:textAlignment w:val="baseline"/>
        <w:rPr>
          <w:b/>
        </w:rPr>
      </w:pPr>
      <w:r w:rsidRPr="003268D2">
        <w:rPr>
          <w:b/>
        </w:rPr>
        <w:t>Edasikaebamise kord</w:t>
      </w:r>
      <w:r w:rsidR="00791F5B" w:rsidRPr="003268D2">
        <w:rPr>
          <w:b/>
        </w:rPr>
        <w:t>:</w:t>
      </w:r>
    </w:p>
    <w:p w:rsidR="003268D2" w:rsidRPr="00210BAB" w:rsidRDefault="003268D2" w:rsidP="00210BAB">
      <w:pPr>
        <w:spacing w:after="120"/>
        <w:jc w:val="both"/>
      </w:pPr>
      <w:r>
        <w:t>Menetlust lõpetava kohtumääruse peale ei saa poolte kokkuleppel määruskaebust esitada (</w:t>
      </w:r>
      <w:proofErr w:type="spellStart"/>
      <w:r>
        <w:t>TsMS</w:t>
      </w:r>
      <w:proofErr w:type="spellEnd"/>
      <w:r>
        <w:t xml:space="preserve"> § 661 lg 4).</w:t>
      </w:r>
      <w:r w:rsidR="00210BAB">
        <w:t xml:space="preserve"> </w:t>
      </w:r>
      <w:r w:rsidRPr="003F0A21">
        <w:rPr>
          <w:color w:val="202020"/>
          <w:shd w:val="clear" w:color="auto" w:fill="FFFFFF"/>
        </w:rPr>
        <w:t>Menetluskulude jaotust saab vaidlustada üksnes selle kohtulahendi peale edasi kaevates, millega menetluskulude jaotus kindlaks määrati (</w:t>
      </w:r>
      <w:proofErr w:type="spellStart"/>
      <w:r w:rsidRPr="003F0A21">
        <w:rPr>
          <w:color w:val="202020"/>
          <w:shd w:val="clear" w:color="auto" w:fill="FFFFFF"/>
        </w:rPr>
        <w:t>TsMS</w:t>
      </w:r>
      <w:proofErr w:type="spellEnd"/>
      <w:r w:rsidRPr="003F0A21">
        <w:rPr>
          <w:color w:val="202020"/>
          <w:shd w:val="clear" w:color="auto" w:fill="FFFFFF"/>
        </w:rPr>
        <w:t xml:space="preserve"> § 178 lg 1).</w:t>
      </w:r>
    </w:p>
    <w:p w:rsidR="009C0098" w:rsidRPr="00EA21DC" w:rsidRDefault="009C0098" w:rsidP="00EA21DC">
      <w:pPr>
        <w:spacing w:after="120"/>
        <w:jc w:val="both"/>
        <w:rPr>
          <w:b/>
        </w:rPr>
      </w:pPr>
      <w:r w:rsidRPr="00EA21DC">
        <w:rPr>
          <w:b/>
        </w:rPr>
        <w:t>MENETLUSE KÄIK</w:t>
      </w:r>
    </w:p>
    <w:p w:rsidR="009C0098" w:rsidRPr="00EA21DC" w:rsidRDefault="009C0098" w:rsidP="00EA21DC">
      <w:pPr>
        <w:spacing w:after="120"/>
        <w:jc w:val="both"/>
        <w:rPr>
          <w:b/>
        </w:rPr>
      </w:pPr>
      <w:r w:rsidRPr="00EA21DC">
        <w:rPr>
          <w:b/>
          <w:noProof/>
        </w:rPr>
        <w:t>1.</w:t>
      </w:r>
      <w:r w:rsidRPr="00EA21DC">
        <w:rPr>
          <w:noProof/>
        </w:rPr>
        <w:t xml:space="preserve"> Pärnu Maakohtu menetluses on </w:t>
      </w:r>
      <w:r w:rsidR="006D5E15" w:rsidRPr="00EA21DC">
        <w:rPr>
          <w:rStyle w:val="h1"/>
        </w:rPr>
        <w:t xml:space="preserve">Ivar </w:t>
      </w:r>
      <w:proofErr w:type="spellStart"/>
      <w:r w:rsidR="006D5E15" w:rsidRPr="00EA21DC">
        <w:rPr>
          <w:rStyle w:val="h1"/>
        </w:rPr>
        <w:t>Eensoo</w:t>
      </w:r>
      <w:proofErr w:type="spellEnd"/>
      <w:r w:rsidR="006D5E15" w:rsidRPr="00EA21DC">
        <w:rPr>
          <w:rStyle w:val="h1"/>
        </w:rPr>
        <w:t xml:space="preserve"> hagi Kihnu Maalambakasvatajate Seltsi vastu juhatuse otsuse ja üldkoosoleku otsuse </w:t>
      </w:r>
      <w:proofErr w:type="spellStart"/>
      <w:r w:rsidR="006D5E15" w:rsidRPr="00EA21DC">
        <w:rPr>
          <w:rStyle w:val="h1"/>
        </w:rPr>
        <w:t>p-i</w:t>
      </w:r>
      <w:proofErr w:type="spellEnd"/>
      <w:r w:rsidR="006D5E15" w:rsidRPr="00EA21DC">
        <w:rPr>
          <w:rStyle w:val="h1"/>
        </w:rPr>
        <w:t xml:space="preserve"> 1 tühisuse tuvastamiseks või alternatiivselt juhatuse otsuse ja üldkoosoleku otsuse </w:t>
      </w:r>
      <w:proofErr w:type="spellStart"/>
      <w:r w:rsidR="006D5E15" w:rsidRPr="00EA21DC">
        <w:rPr>
          <w:rStyle w:val="h1"/>
        </w:rPr>
        <w:t>p-i</w:t>
      </w:r>
      <w:proofErr w:type="spellEnd"/>
      <w:r w:rsidR="006D5E15" w:rsidRPr="00EA21DC">
        <w:rPr>
          <w:rStyle w:val="h1"/>
        </w:rPr>
        <w:t xml:space="preserve"> 1 kehtetuks tunnistamiseks</w:t>
      </w:r>
      <w:r w:rsidRPr="00EA21DC">
        <w:t>.</w:t>
      </w:r>
    </w:p>
    <w:p w:rsidR="006D5E15" w:rsidRPr="00EA21DC" w:rsidRDefault="003230AA" w:rsidP="00EA21DC">
      <w:pPr>
        <w:spacing w:after="120"/>
        <w:jc w:val="both"/>
      </w:pPr>
      <w:r w:rsidRPr="00EA21DC">
        <w:t xml:space="preserve">Hagiavalduse kohaselt </w:t>
      </w:r>
      <w:r w:rsidR="00ED461D" w:rsidRPr="00EA21DC">
        <w:t xml:space="preserve">16.11.2020 tegi kostja juhatus otsuse hageja Kihnu Maalambakasvatajate Seltsist väljaarvamise kohta. Otsuse järgi oli väljaarvamise põhjuseks liikmele sobimatu käitumine, sh </w:t>
      </w:r>
      <w:r w:rsidR="00F94FF3" w:rsidRPr="00EA21DC">
        <w:t>kostja</w:t>
      </w:r>
      <w:r w:rsidR="00ED461D" w:rsidRPr="00EA21DC">
        <w:t xml:space="preserve"> asutajate ja juhatuse liikmete laimamine, valesüüdistuste esitamine ja </w:t>
      </w:r>
      <w:r w:rsidR="000901E6" w:rsidRPr="00EA21DC">
        <w:t>kostja</w:t>
      </w:r>
      <w:r w:rsidR="00ED461D" w:rsidRPr="00EA21DC">
        <w:t xml:space="preserve"> maine kahjustamine. 08.12.2020 saatis hageja kõigile </w:t>
      </w:r>
      <w:r w:rsidR="000901E6" w:rsidRPr="00EA21DC">
        <w:t>kostja</w:t>
      </w:r>
      <w:r w:rsidR="00E91B5C" w:rsidRPr="00EA21DC">
        <w:t xml:space="preserve"> </w:t>
      </w:r>
      <w:r w:rsidR="00ED461D" w:rsidRPr="00EA21DC">
        <w:t xml:space="preserve">liikmetele, sh juhatusele e-kirja, milles selgitas, et kuivõrd juhatusel ei ole kostja põhikirja järgi pädevust liikmeid välja heita, on juhatuse otsus hageja väljaarvamise kohta õigustühine ning et hageja peab end endiselt </w:t>
      </w:r>
      <w:r w:rsidR="000901E6" w:rsidRPr="00EA21DC">
        <w:t>kostja</w:t>
      </w:r>
      <w:r w:rsidR="00ED461D" w:rsidRPr="00EA21DC">
        <w:t xml:space="preserve"> liikmeks. Lisaks selgitas hageja, et juhatuse etteheited talle on tegelikkuses alusetud.</w:t>
      </w:r>
      <w:r w:rsidR="00E91B5C" w:rsidRPr="00EA21DC">
        <w:t xml:space="preserve"> 12.12.2020 toimus kostja üldkoosolek, kus juhatuse esinaine tegi ettepaneku lisada päevakorda punkt kinnitada juhatuse 16.11.2020 otsus hageja Kihnu Maalambakasvatajate Seltsist väljaarvamise kohta. Sellekohane punkt lisati üldkoosoleku päevakorda, misjärel otsustati kinnitada juhatuse 16.11.2020 otsus hageja väljaarvamise kohta Kihnu Maalambakasvatajate Seltsist.</w:t>
      </w:r>
      <w:r w:rsidR="000A1DE3" w:rsidRPr="00EA21DC">
        <w:t xml:space="preserve"> Kostja liikmete väljaheitmine </w:t>
      </w:r>
      <w:r w:rsidR="00EB5E11" w:rsidRPr="00EA21DC">
        <w:t xml:space="preserve">on </w:t>
      </w:r>
      <w:r w:rsidR="000A1DE3" w:rsidRPr="00EA21DC">
        <w:t xml:space="preserve">antud </w:t>
      </w:r>
      <w:r w:rsidR="00EB5E11" w:rsidRPr="00EA21DC">
        <w:t>kostja</w:t>
      </w:r>
      <w:r w:rsidR="000A1DE3" w:rsidRPr="00EA21DC">
        <w:t xml:space="preserve"> põhikirjaga üldkoosoleku pädevusse ja kostja juhatusel ei ole pädevust liikmete </w:t>
      </w:r>
      <w:r w:rsidR="00EB5E11" w:rsidRPr="00EA21DC">
        <w:t>Kihnu Maalambakasvatajate Seltsist</w:t>
      </w:r>
      <w:r w:rsidR="000A1DE3" w:rsidRPr="00EA21DC">
        <w:t xml:space="preserve"> välja arvamiseks.</w:t>
      </w:r>
      <w:r w:rsidR="00F018C7" w:rsidRPr="00EA21DC">
        <w:t xml:space="preserve"> Samuti ei ole antud täidetud põhikirja nõue, et liikme väljaheitmiseks on vaja ¾ poolthäältest. Koosoleku kutses ei teavitanud juhatus liikmeid sellest, et kavatseb otsustada hageja väljaheitmise küsimust. Seejuures volitasid 12 liiget koosolekul end esindama juhatuse esinaist. Seega on juhatuse esinaine kuritarvitanud talle antud volitusi. Selliselt vastu võetud otsus on vastuolus heade kommetega.</w:t>
      </w:r>
      <w:r w:rsidR="000901E6" w:rsidRPr="00EA21DC">
        <w:t xml:space="preserve"> Väljaarvamisteates ja üldkoosolekul avaldatud etteheited hagejale on ebaõiged. Hageja ei ole teinud postitusi, mis kahjustaksid kostja mainet, samuti ei ole hageja ühtegi kostja liiget ega kostjat avalikult ega mitteavalikult solvanud. Hageja on küll tõstatanud rida olulisi teemasid, sh teinud ettepanekuid karja külastuste tasustamise protsessi muutmiseks ja tallede eeltõuraamatusse võtmise protsessiga seoses, taunides mõningaid juhatuse esimehe tegevusi, kuid hageja tegevust ei saa mingil juhul pidada ühistu mainet või tegevust oluliselt kahjustavaks. Probleemidest rääkimine ja diskussiooni algatamine ei ole käsitletav kostja halvustamise või maine kahjustamisena, nagu kostja on hageja väljaarvamise teates ebaõigesti leidnud.</w:t>
      </w:r>
    </w:p>
    <w:p w:rsidR="006D5020" w:rsidRDefault="009C0098" w:rsidP="00EA21DC">
      <w:pPr>
        <w:spacing w:after="120"/>
        <w:jc w:val="both"/>
      </w:pPr>
      <w:r w:rsidRPr="00EA21DC">
        <w:rPr>
          <w:rStyle w:val="h1"/>
          <w:b/>
        </w:rPr>
        <w:t>2</w:t>
      </w:r>
      <w:r w:rsidR="006D5E15" w:rsidRPr="00EA21DC">
        <w:rPr>
          <w:rStyle w:val="h1"/>
          <w:b/>
        </w:rPr>
        <w:t>.</w:t>
      </w:r>
      <w:r w:rsidR="006D5E15" w:rsidRPr="00EA21DC">
        <w:t xml:space="preserve"> </w:t>
      </w:r>
      <w:r w:rsidR="000901E6" w:rsidRPr="00EA21DC">
        <w:t xml:space="preserve">Pärnu Maakohus võttis 23.03.2021 Ivar </w:t>
      </w:r>
      <w:proofErr w:type="spellStart"/>
      <w:r w:rsidR="000901E6" w:rsidRPr="00EA21DC">
        <w:t>Eensoo</w:t>
      </w:r>
      <w:proofErr w:type="spellEnd"/>
      <w:r w:rsidR="000901E6" w:rsidRPr="00EA21DC">
        <w:t xml:space="preserve"> hagiavalduse menetlusse ja määras kostjale tähtaja hagiavaldusele seisukoha esitamiseks. 12.04.2021 esitas kostja vastuse hagiavaldusele, milles </w:t>
      </w:r>
      <w:r w:rsidR="006078C1" w:rsidRPr="00EA21DC">
        <w:t>k</w:t>
      </w:r>
      <w:r w:rsidR="000901E6" w:rsidRPr="00EA21DC">
        <w:t xml:space="preserve">ostja ei tunnista hagi ega hageja väiteid, et </w:t>
      </w:r>
      <w:r w:rsidR="008601DE">
        <w:t>hageja</w:t>
      </w:r>
      <w:r w:rsidR="000901E6" w:rsidRPr="00EA21DC">
        <w:t xml:space="preserve"> väljaarvamine </w:t>
      </w:r>
      <w:r w:rsidR="006078C1" w:rsidRPr="00EA21DC">
        <w:t xml:space="preserve">Kihnu Maalambakasvatajate Seltsist </w:t>
      </w:r>
      <w:r w:rsidR="000901E6" w:rsidRPr="00EA21DC">
        <w:t xml:space="preserve">on ebaseaduslik ja </w:t>
      </w:r>
      <w:r w:rsidR="006078C1" w:rsidRPr="00EA21DC">
        <w:t>Kihnu Maalambakasvatajate Seltsi</w:t>
      </w:r>
      <w:r w:rsidR="000901E6" w:rsidRPr="00EA21DC">
        <w:t xml:space="preserve"> vastav juhatuse otsus ja üldkoosoleku otsus on tühised</w:t>
      </w:r>
      <w:r w:rsidR="006078C1" w:rsidRPr="00EA21DC">
        <w:t>.</w:t>
      </w:r>
    </w:p>
    <w:p w:rsidR="00107E70" w:rsidRDefault="00EA21DC" w:rsidP="00F74869">
      <w:pPr>
        <w:spacing w:after="120"/>
        <w:jc w:val="both"/>
      </w:pPr>
      <w:r w:rsidRPr="00EA21DC">
        <w:t>16.11.20</w:t>
      </w:r>
      <w:r w:rsidR="006D5020">
        <w:t>20</w:t>
      </w:r>
      <w:r w:rsidRPr="00EA21DC">
        <w:t xml:space="preserve"> tegi </w:t>
      </w:r>
      <w:r w:rsidR="006D5020">
        <w:t>kostja</w:t>
      </w:r>
      <w:r w:rsidRPr="00EA21DC">
        <w:t xml:space="preserve"> juhatus otsuse </w:t>
      </w:r>
      <w:r w:rsidR="006D5020">
        <w:t>hageja</w:t>
      </w:r>
      <w:r w:rsidRPr="00EA21DC">
        <w:t xml:space="preserve"> väljaarvamise kohta </w:t>
      </w:r>
      <w:r w:rsidR="006D5020" w:rsidRPr="00EA21DC">
        <w:t>Kihnu Maalambakasvatajate Seltsist</w:t>
      </w:r>
      <w:r w:rsidRPr="00EA21DC">
        <w:t xml:space="preserve">. </w:t>
      </w:r>
      <w:r w:rsidR="006D5020">
        <w:t>Selleks</w:t>
      </w:r>
      <w:r w:rsidRPr="00EA21DC">
        <w:t xml:space="preserve">, et takistada </w:t>
      </w:r>
      <w:r w:rsidR="006D5020">
        <w:t>hageja</w:t>
      </w:r>
      <w:r w:rsidRPr="00EA21DC">
        <w:t xml:space="preserve"> poolt </w:t>
      </w:r>
      <w:r w:rsidR="006D5020">
        <w:t>kostja</w:t>
      </w:r>
      <w:r w:rsidRPr="00EA21DC">
        <w:t xml:space="preserve"> maine ja tegevuse kahjustamise jätkamist ja kuna üldkoosolekut ei olnud võimalik koheselt kokku kutsuda, pidi juhatus tegutsema. </w:t>
      </w:r>
      <w:r w:rsidR="008601DE">
        <w:t>Kostja</w:t>
      </w:r>
      <w:r w:rsidRPr="00EA21DC">
        <w:t xml:space="preserve"> põhikirjas</w:t>
      </w:r>
      <w:r w:rsidR="008601DE">
        <w:t xml:space="preserve"> ei ole</w:t>
      </w:r>
      <w:r w:rsidRPr="00EA21DC">
        <w:t xml:space="preserve"> täpsustatud liikme väljaarvamist seltsi tegevuse ja </w:t>
      </w:r>
      <w:r w:rsidR="008601DE">
        <w:t>kostja</w:t>
      </w:r>
      <w:r w:rsidRPr="00EA21DC">
        <w:t xml:space="preserve"> maine olulise kahjustamise korral. Peale otsuse tegemist teatas juhatus viivitamatult </w:t>
      </w:r>
      <w:r w:rsidR="008601DE">
        <w:t>hagejat</w:t>
      </w:r>
      <w:r w:rsidRPr="00EA21DC">
        <w:t xml:space="preserve"> tema </w:t>
      </w:r>
      <w:r w:rsidR="008601DE" w:rsidRPr="00EA21DC">
        <w:t>Kihnu Maalambakasvatajate Seltsist</w:t>
      </w:r>
      <w:r w:rsidRPr="00EA21DC">
        <w:t xml:space="preserve"> </w:t>
      </w:r>
      <w:r w:rsidRPr="00EA21DC">
        <w:lastRenderedPageBreak/>
        <w:t>väljaarvamisest.</w:t>
      </w:r>
      <w:r w:rsidR="008601DE">
        <w:t xml:space="preserve"> Hageja </w:t>
      </w:r>
      <w:r w:rsidRPr="00EA21DC">
        <w:t>palus täiendavat selgitust väljaarvamise põhjustest</w:t>
      </w:r>
      <w:r w:rsidR="008601DE">
        <w:t xml:space="preserve"> ja </w:t>
      </w:r>
      <w:r w:rsidRPr="00EA21DC">
        <w:t>18.11.</w:t>
      </w:r>
      <w:r w:rsidR="008601DE">
        <w:t>20</w:t>
      </w:r>
      <w:r w:rsidRPr="00EA21DC">
        <w:t>20 e-kir</w:t>
      </w:r>
      <w:r w:rsidR="008601DE">
        <w:t>ja</w:t>
      </w:r>
      <w:r w:rsidRPr="00EA21DC">
        <w:t xml:space="preserve"> manuses oli lisatud täiendavad selgitused juhatuse otsuse põhjustest</w:t>
      </w:r>
      <w:r w:rsidR="008601DE">
        <w:t xml:space="preserve">. Hagejal oli </w:t>
      </w:r>
      <w:r w:rsidRPr="00EA21DC">
        <w:t>õigus esitada nõue oma väljaarvamise arutamiseks üldkoosolekul</w:t>
      </w:r>
      <w:r w:rsidR="008601DE">
        <w:t>, mille kohta avaldus ta</w:t>
      </w:r>
      <w:r w:rsidRPr="00EA21DC">
        <w:t xml:space="preserve"> ei esitanud</w:t>
      </w:r>
      <w:r w:rsidR="007642A4">
        <w:t xml:space="preserve"> ja seda ka mitte enne koosolekut. Hageja</w:t>
      </w:r>
      <w:r w:rsidRPr="00EA21DC">
        <w:t xml:space="preserve"> oli volitanud end esindama Made Uusi, kes oli kohal, kuid ei teinud avaldust. Tagamaks võimalus liikmetel anda hinnang juhatuse tegevusele ja otsusele, tegi koosoleku juhataja ettepaneku lisada see päevakorda, mida ka tehti ning liikmed kinnitasid juhatuse otsuse</w:t>
      </w:r>
      <w:r w:rsidR="007642A4">
        <w:t>.</w:t>
      </w:r>
      <w:r w:rsidRPr="00EA21DC">
        <w:t xml:space="preserve"> Juhatuse otsuse kinnitamisel on tegemist tavalise lihthäälte enamusega tehtava otsusega, mitte suuremat poolthäälte osakaalu nõudva otsusega. Olukord oli liikmetele arusaadav ja nad kinnitasid juhatuse otsuse ning kiitsid juhatuse tegutsemise heaks.</w:t>
      </w:r>
      <w:r w:rsidR="007642A4">
        <w:t xml:space="preserve"> Kostja</w:t>
      </w:r>
      <w:r w:rsidRPr="00EA21DC">
        <w:t xml:space="preserve"> üldkoosoleku väljakuulutamisel on märgitud päevakorra punkt: Muud küsimused ja lisatud, et päevakorda saab täpsustada ja täiendada koosoleku algul. Tavaline praktika on, et kui koha peal on liikmetel huvi mõnda teemat täpsustada ja esile tuua, pannakse see eraldi päevakorra punktiks. Tegemist oli COVID-</w:t>
      </w:r>
      <w:r w:rsidR="00C048EC">
        <w:t>1</w:t>
      </w:r>
      <w:r w:rsidRPr="00EA21DC">
        <w:t xml:space="preserve">9 kõrgenenud haigusohuga perioodiga, siis otsustasid paljud seltsi liikmed mitte kohale tulla füüsiliselt, vaid osaleda esindaja kaudu. </w:t>
      </w:r>
      <w:r w:rsidR="003335BC">
        <w:t>Kõik kostja</w:t>
      </w:r>
      <w:r w:rsidRPr="00EA21DC">
        <w:t xml:space="preserve"> liikmed olid informeeritud </w:t>
      </w:r>
      <w:r w:rsidR="003335BC">
        <w:t>hagejaga</w:t>
      </w:r>
      <w:r w:rsidRPr="00EA21DC">
        <w:t xml:space="preserve"> seonduvast.</w:t>
      </w:r>
      <w:r w:rsidR="00410954">
        <w:t xml:space="preserve"> </w:t>
      </w:r>
      <w:r w:rsidRPr="00EA21DC">
        <w:t>08.12.2</w:t>
      </w:r>
      <w:r w:rsidR="00410954">
        <w:t>02</w:t>
      </w:r>
      <w:r w:rsidRPr="00EA21DC">
        <w:t xml:space="preserve">0. saatis </w:t>
      </w:r>
      <w:r w:rsidR="00410954">
        <w:t>hageja</w:t>
      </w:r>
      <w:r w:rsidRPr="00EA21DC">
        <w:t xml:space="preserve"> e-kirja tema äranägemise järgi valitud avalikkusele,</w:t>
      </w:r>
      <w:r w:rsidR="00107E70">
        <w:t xml:space="preserve"> kus</w:t>
      </w:r>
      <w:r w:rsidRPr="00EA21DC">
        <w:t xml:space="preserve"> selgitas enda arvamusi ja hinnanguid </w:t>
      </w:r>
      <w:r w:rsidR="00107E70">
        <w:t>kostja</w:t>
      </w:r>
      <w:r w:rsidRPr="00EA21DC">
        <w:t xml:space="preserve"> suhtes. </w:t>
      </w:r>
      <w:r w:rsidR="00107E70">
        <w:t>Kostja</w:t>
      </w:r>
      <w:r w:rsidRPr="00EA21DC">
        <w:t xml:space="preserve"> </w:t>
      </w:r>
      <w:r w:rsidR="00107E70">
        <w:t xml:space="preserve">12.12.2020 </w:t>
      </w:r>
      <w:r w:rsidRPr="00EA21DC">
        <w:t>üldkoosolekul</w:t>
      </w:r>
      <w:r w:rsidR="00107E70">
        <w:t xml:space="preserve"> 16.11.2020</w:t>
      </w:r>
      <w:r w:rsidRPr="00EA21DC">
        <w:t xml:space="preserve"> juhatuse otsuse</w:t>
      </w:r>
      <w:r w:rsidR="00107E70">
        <w:t xml:space="preserve"> </w:t>
      </w:r>
      <w:r w:rsidRPr="00EA21DC">
        <w:t xml:space="preserve">kinnitamine ei riku ühtki </w:t>
      </w:r>
      <w:r w:rsidR="00107E70">
        <w:t>seaduses</w:t>
      </w:r>
      <w:r w:rsidRPr="00EA21DC">
        <w:t xml:space="preserve"> toodud asjaolu ja seega ei ole </w:t>
      </w:r>
      <w:r w:rsidR="00107E70">
        <w:t>kostja</w:t>
      </w:r>
      <w:r w:rsidRPr="00EA21DC">
        <w:t xml:space="preserve"> üldkoosoleku protokolli p.1 tühine.</w:t>
      </w:r>
      <w:r w:rsidR="00107E70">
        <w:t xml:space="preserve"> Kui hageja</w:t>
      </w:r>
      <w:r w:rsidRPr="00EA21DC">
        <w:t xml:space="preserve"> saadab juhatusele suunatud e-kirju paral</w:t>
      </w:r>
      <w:r w:rsidR="00107E70">
        <w:t>l</w:t>
      </w:r>
      <w:r w:rsidRPr="00EA21DC">
        <w:t>eelselt teistele adressaatidele, kes ei ole seltsi liikmed, või postitab oma põhjendamatut kriitikat või liikmele kohatuid seisukohti sotsiaalmeedias, siis ei ole tegemist seltsisisese arutelu ega ettepanekutega.</w:t>
      </w:r>
      <w:r w:rsidR="00F74869" w:rsidRPr="00F74869">
        <w:t xml:space="preserve"> </w:t>
      </w:r>
      <w:r w:rsidR="00F74869" w:rsidRPr="00EA21DC">
        <w:t xml:space="preserve">Liitudes </w:t>
      </w:r>
      <w:r w:rsidR="00F74869">
        <w:t>kostja</w:t>
      </w:r>
      <w:r w:rsidR="00F74869" w:rsidRPr="00EA21DC">
        <w:t xml:space="preserve"> jõudluskontrolliga võtab lambakasvataja vabatahtlikult kohustuse täita ettenähtud reegleid ja oma tahtmise järgi programmist lahknevat tegevust käsitletakse rikkumisena, samuti järel</w:t>
      </w:r>
      <w:r w:rsidR="00F74869">
        <w:t>e</w:t>
      </w:r>
      <w:r w:rsidR="00F74869" w:rsidRPr="00EA21DC">
        <w:t xml:space="preserve">valve ja tõukomisjoni halvustamist ilma põhjuseta. </w:t>
      </w:r>
      <w:r w:rsidR="00F74869">
        <w:t>Hageja</w:t>
      </w:r>
      <w:r w:rsidR="00F74869" w:rsidRPr="00EA21DC">
        <w:t xml:space="preserve"> poolt halvustamine, viitamine tema meelest rikkumisele või ebaseaduslikule karistamisele ja nn ettepanekud on tema allumatus kohustuslike reeglite täitmisele.</w:t>
      </w:r>
      <w:r w:rsidR="00F74869" w:rsidRPr="00F74869">
        <w:t xml:space="preserve"> </w:t>
      </w:r>
      <w:r w:rsidR="00F74869">
        <w:t>S</w:t>
      </w:r>
      <w:r w:rsidR="00F74869" w:rsidRPr="00EA21DC">
        <w:t xml:space="preserve">eltsi liikmel ei ole keelatud teha seltsisiseselt kriitikat, avaldada seisukohti ja ettepanekuid </w:t>
      </w:r>
      <w:r w:rsidR="00F74869">
        <w:t>MTÜ</w:t>
      </w:r>
      <w:r w:rsidR="00F74869" w:rsidRPr="00EA21DC">
        <w:t xml:space="preserve"> admini</w:t>
      </w:r>
      <w:r w:rsidR="00F74869">
        <w:t>s</w:t>
      </w:r>
      <w:r w:rsidR="00F74869" w:rsidRPr="00EA21DC">
        <w:t>tratiivsetes küsimustes</w:t>
      </w:r>
      <w:r w:rsidR="00F74869">
        <w:t>.</w:t>
      </w:r>
      <w:r w:rsidR="00F74869" w:rsidRPr="00F74869">
        <w:t xml:space="preserve"> </w:t>
      </w:r>
      <w:r w:rsidR="00F74869" w:rsidRPr="00EA21DC">
        <w:t xml:space="preserve">Lisaks sekkumisele õhutab </w:t>
      </w:r>
      <w:r w:rsidR="00F74869">
        <w:t>hageja</w:t>
      </w:r>
      <w:r w:rsidR="00F74869" w:rsidRPr="00EA21DC">
        <w:t xml:space="preserve"> avalikult reegleid rikkuma</w:t>
      </w:r>
      <w:r w:rsidR="00F74869">
        <w:t>,</w:t>
      </w:r>
      <w:r w:rsidR="00F74869" w:rsidRPr="00EA21DC">
        <w:t xml:space="preserve"> tegemist on teadliku kahjustamisega mille sihiks on takistada seltsil eesmärgipäraseid tegevusi ning seeläbi saab kahjustada ka seltsi maine.</w:t>
      </w:r>
      <w:r w:rsidR="00F74869">
        <w:t xml:space="preserve"> </w:t>
      </w:r>
      <w:r w:rsidR="00F74869" w:rsidRPr="00EA21DC">
        <w:t xml:space="preserve">Kostja juhatus ja tõukomisjon korraldab igal aastal </w:t>
      </w:r>
      <w:r w:rsidR="00F74869">
        <w:t>kihnu maalamba</w:t>
      </w:r>
      <w:r w:rsidR="00F74869" w:rsidRPr="00EA21DC">
        <w:t xml:space="preserve"> aretus-säilitusprogrammi alaseid koolitusi loomaomanikele. Kahjuks </w:t>
      </w:r>
      <w:r w:rsidR="00F74869">
        <w:t>kostja</w:t>
      </w:r>
      <w:r w:rsidR="00F74869" w:rsidRPr="00EA21DC">
        <w:t xml:space="preserve"> ei soovi osaleda neil koolitustel ja seetõttu on tal probleeme valdkonna mõistmisega ja sellest tekivad tal arusaamatused seltsi juhatuse ja tõukomisjoniga.</w:t>
      </w:r>
    </w:p>
    <w:p w:rsidR="00F74869" w:rsidRPr="00B47DBA" w:rsidRDefault="00F74869" w:rsidP="00F74869">
      <w:pPr>
        <w:spacing w:after="120"/>
        <w:jc w:val="both"/>
      </w:pPr>
      <w:r w:rsidRPr="00F74869">
        <w:rPr>
          <w:rStyle w:val="h1"/>
          <w:b/>
        </w:rPr>
        <w:t xml:space="preserve">3. </w:t>
      </w:r>
      <w:r w:rsidR="00E91B5C" w:rsidRPr="00EA21DC">
        <w:rPr>
          <w:rStyle w:val="h1"/>
        </w:rPr>
        <w:t xml:space="preserve">Pärnu Maakohtu 29.03.2023 </w:t>
      </w:r>
      <w:r w:rsidR="006D5E15" w:rsidRPr="00EA21DC">
        <w:rPr>
          <w:rStyle w:val="h1"/>
        </w:rPr>
        <w:t>kohtuistungil</w:t>
      </w:r>
      <w:r w:rsidR="00E91B5C" w:rsidRPr="00EA21DC">
        <w:rPr>
          <w:rStyle w:val="h1"/>
        </w:rPr>
        <w:t xml:space="preserve"> sõlmisid pooled kompromissi</w:t>
      </w:r>
      <w:r w:rsidR="006D5E15" w:rsidRPr="00EA21DC">
        <w:t>.</w:t>
      </w:r>
      <w:r>
        <w:t xml:space="preserve"> Kompromissi kohaselt kostja tunnistab, et 16.11.2020 ja 12.12.2020 otsused, millega hageja seltsist välja arvati, on tühised. Pooled on kokku leppinud, et hageja ei ole alates kompromissimääruse jõustumisest kostja liige. Kompromissis kokkulepitud liikmelisuse lõpetamise aeg ei muuda olukorda, et perioodil 16.11.2020 kuni liikmelisuse lõppemiseni oli hageja liikmelisus kostjas vaidluse all. Pooled lepivad kokku, et kompromissi jõustumisel puuduvad pooltel üksteise vastu igasugused nõuded ja pretensioonid. Kostja tasub kompromissi korras hagejale 2490 eurot kahe nädala jooksul kompromissilepingu kinnitava määruse jõustumisest. Pooled lepivad kokku, et kui kostja rikub tasumise tähtaega, siis on hagejal õigus nõuda tasumata summalt viivist VÕS § 113 lg 1 teises lauses sätestatud määras. Pooled on kokku leppinud, et välistavad kompromissi kinnitava määruse peale määruskaebuse esitamise õiguse.</w:t>
      </w:r>
    </w:p>
    <w:p w:rsidR="00A84CF0" w:rsidRPr="009F7CC3" w:rsidRDefault="00A84CF0" w:rsidP="00F74869">
      <w:pPr>
        <w:spacing w:after="120"/>
        <w:jc w:val="both"/>
        <w:rPr>
          <w:rStyle w:val="h1"/>
          <w:color w:val="000000"/>
        </w:rPr>
      </w:pPr>
      <w:r w:rsidRPr="00405DF8">
        <w:rPr>
          <w:b/>
        </w:rPr>
        <w:t>KOHTUMÄÄRUSE PÕHJENDUSED</w:t>
      </w:r>
    </w:p>
    <w:p w:rsidR="009C0098" w:rsidRPr="00405DF8" w:rsidRDefault="00F74869" w:rsidP="00F74869">
      <w:pPr>
        <w:spacing w:after="120"/>
        <w:jc w:val="both"/>
      </w:pPr>
      <w:r>
        <w:rPr>
          <w:b/>
          <w:noProof/>
        </w:rPr>
        <w:t>4</w:t>
      </w:r>
      <w:r w:rsidR="009C0098" w:rsidRPr="00405DF8">
        <w:rPr>
          <w:b/>
          <w:noProof/>
        </w:rPr>
        <w:t xml:space="preserve">. </w:t>
      </w:r>
      <w:r w:rsidR="009C0098" w:rsidRPr="00405DF8">
        <w:rPr>
          <w:noProof/>
        </w:rPr>
        <w:t xml:space="preserve">Kohus on seisukohal, et </w:t>
      </w:r>
      <w:r w:rsidR="00210BAB">
        <w:rPr>
          <w:noProof/>
        </w:rPr>
        <w:t>kohtuistunigl sõlmitud</w:t>
      </w:r>
      <w:r w:rsidR="009C0098" w:rsidRPr="00405DF8">
        <w:rPr>
          <w:noProof/>
        </w:rPr>
        <w:t xml:space="preserve"> kompromiss </w:t>
      </w:r>
      <w:r w:rsidR="009C0098" w:rsidRPr="00405DF8">
        <w:t xml:space="preserve">on seaduslik, ei ole vastuolus heade kommetega ning ei riku olulist avalikku huvi ja on täidetav. </w:t>
      </w:r>
      <w:r w:rsidR="009C0098" w:rsidRPr="00405DF8">
        <w:rPr>
          <w:noProof/>
        </w:rPr>
        <w:t xml:space="preserve">TsMS </w:t>
      </w:r>
      <w:r w:rsidR="009C0098" w:rsidRPr="00405DF8">
        <w:t xml:space="preserve">§ 428 lg 1 p 4 kohaselt kohus lõpetab menetluse otsust tegemata, kui pooled on sõlminud kompromissi ja kohus kinnitab selle. </w:t>
      </w:r>
      <w:proofErr w:type="spellStart"/>
      <w:r w:rsidR="009C0098" w:rsidRPr="00405DF8">
        <w:t>TsMS</w:t>
      </w:r>
      <w:proofErr w:type="spellEnd"/>
      <w:r w:rsidR="009C0098" w:rsidRPr="00405DF8">
        <w:t xml:space="preserve"> § 430 lg 1 sätestab poolte õiguse lõpetada menetlus kompromissiga kuni hagi kohta tehtud lahendi jõustumiseni. Kohus kinnitab kompromissi määrusega, millega ühtlasi lõpetab asja menetluse</w:t>
      </w:r>
      <w:r w:rsidR="009C0098">
        <w:t>.</w:t>
      </w:r>
      <w:r w:rsidR="009C0098" w:rsidRPr="00405DF8">
        <w:t xml:space="preserve"> Kompromissi kinnitamise määruses märgitakse kompromissi tingimused.</w:t>
      </w:r>
    </w:p>
    <w:p w:rsidR="002E7D4E" w:rsidRDefault="00F74869" w:rsidP="009C0098">
      <w:pPr>
        <w:spacing w:after="120"/>
        <w:jc w:val="both"/>
        <w:rPr>
          <w:b/>
          <w:noProof/>
        </w:rPr>
      </w:pPr>
      <w:r>
        <w:rPr>
          <w:b/>
          <w:noProof/>
        </w:rPr>
        <w:lastRenderedPageBreak/>
        <w:t>5</w:t>
      </w:r>
      <w:r w:rsidR="009C0098" w:rsidRPr="00405DF8">
        <w:rPr>
          <w:b/>
          <w:noProof/>
        </w:rPr>
        <w:t xml:space="preserve">. </w:t>
      </w:r>
      <w:r w:rsidR="002E7D4E" w:rsidRPr="004F1F1B">
        <w:t xml:space="preserve">Kohus selgitab, et </w:t>
      </w:r>
      <w:r w:rsidR="002E7D4E">
        <w:t>k</w:t>
      </w:r>
      <w:r w:rsidR="002E7D4E" w:rsidRPr="00DA0D50">
        <w:t>ompromissi kinnitav määrus järgib kompromissi numeratsiooni selle erisusega, et tulenevalt resolutsiooni enda nummerdusest algab kompromissi numbriline järjestus numbriga 1.1</w:t>
      </w:r>
      <w:r w:rsidR="002E7D4E">
        <w:t>, mistõttu kohus muudab kompromisslepingu p-s 3 viite punktile 2 punktiks 1.2</w:t>
      </w:r>
      <w:r>
        <w:t xml:space="preserve"> ja p-s 6 viite punktile 5 punktiks 1.5</w:t>
      </w:r>
      <w:r w:rsidR="002E7D4E">
        <w:t>.</w:t>
      </w:r>
    </w:p>
    <w:p w:rsidR="003929EF" w:rsidRDefault="00F74869" w:rsidP="009C0098">
      <w:pPr>
        <w:spacing w:after="120"/>
        <w:jc w:val="both"/>
        <w:rPr>
          <w:color w:val="202020"/>
        </w:rPr>
      </w:pPr>
      <w:r>
        <w:rPr>
          <w:b/>
          <w:noProof/>
        </w:rPr>
        <w:t>6</w:t>
      </w:r>
      <w:r w:rsidR="002E7D4E">
        <w:rPr>
          <w:b/>
          <w:noProof/>
        </w:rPr>
        <w:t xml:space="preserve">. </w:t>
      </w:r>
      <w:r w:rsidR="002E7D4E">
        <w:t>K</w:t>
      </w:r>
      <w:r w:rsidR="002E7D4E" w:rsidRPr="00AD6000">
        <w:t xml:space="preserve">ohus selgitab menetlusosalistele, et </w:t>
      </w:r>
      <w:r w:rsidR="002E7D4E">
        <w:t>k</w:t>
      </w:r>
      <w:r w:rsidR="002E7D4E" w:rsidRPr="00AD6000">
        <w:t>ompromissi saab tühistada ja selle tühisusele saab tugineda tsiviilseadustiku üldosa seaduses nimetatud alustel ning kompromissist saab taganeda või selle üles öelda võlaõigusseaduses nimetatud alustel. Kompromissi saab tühistada või selle tühisusele tugineda ning kompromissist saab taganeda või kompromissi üles öelda üksnes kompromissi kui täitedokumendi alusel toimuva täitemenetluse hagiga lubamatuks tunnistamise menetluses. Kui kohus sellise hagi rahuldab, loetakse, et kompromissil ei ole täielikult või osaliselt õiguslikke tagajärgi ja menetlus asjas, milles kompromiss sõlmiti, jätkub</w:t>
      </w:r>
      <w:r w:rsidR="002E7D4E">
        <w:t xml:space="preserve"> (</w:t>
      </w:r>
      <w:proofErr w:type="spellStart"/>
      <w:r w:rsidR="002E7D4E">
        <w:t>TsMS</w:t>
      </w:r>
      <w:proofErr w:type="spellEnd"/>
      <w:r w:rsidR="002E7D4E">
        <w:t xml:space="preserve"> § 430 lg 8)</w:t>
      </w:r>
      <w:r w:rsidR="002E7D4E" w:rsidRPr="005779F9">
        <w:t>.</w:t>
      </w:r>
      <w:r w:rsidR="002E7D4E">
        <w:t xml:space="preserve"> </w:t>
      </w:r>
      <w:r w:rsidR="002E7D4E" w:rsidRPr="00954FC4">
        <w:t>Kompromissi saab pankrotimenetluses või täitemenetluses tagasivõitmise korras kehtetuks tunnistada</w:t>
      </w:r>
      <w:r w:rsidR="002E7D4E">
        <w:t xml:space="preserve"> (</w:t>
      </w:r>
      <w:proofErr w:type="spellStart"/>
      <w:r w:rsidR="002E7D4E">
        <w:t>TsMS</w:t>
      </w:r>
      <w:proofErr w:type="spellEnd"/>
      <w:r w:rsidR="002E7D4E">
        <w:t xml:space="preserve"> § 430 lg 9)</w:t>
      </w:r>
      <w:r w:rsidR="002E7D4E" w:rsidRPr="00954FC4">
        <w:t xml:space="preserve">. </w:t>
      </w:r>
      <w:proofErr w:type="spellStart"/>
      <w:r w:rsidR="003929EF">
        <w:rPr>
          <w:color w:val="202020"/>
        </w:rPr>
        <w:t>TsMS</w:t>
      </w:r>
      <w:proofErr w:type="spellEnd"/>
      <w:r w:rsidR="003929EF">
        <w:rPr>
          <w:color w:val="202020"/>
        </w:rPr>
        <w:t xml:space="preserve"> § 432 sätestab menetluse lõpetamise tagajärjed. K</w:t>
      </w:r>
      <w:r w:rsidR="003929EF" w:rsidRPr="00961EFA">
        <w:rPr>
          <w:color w:val="202020"/>
        </w:rPr>
        <w:t>ui menetlus on lõpetatud, ei saa hageja uuesti pöörduda kohtusse hagiga sama kostja vastu vaidluses samal alusel sama hagieseme üle. Kui menetlus on lõpetatud hagist loobumise tõttu või kompromissiga, on lõpetamisel samad materiaalõiguslikud ja protsessuaalsed tagajärjed nagu menetluse lõpetamisel kohtuotsusega, kui seadusest ei tulene teisiti.</w:t>
      </w:r>
      <w:r w:rsidR="003929EF">
        <w:rPr>
          <w:color w:val="202020"/>
        </w:rPr>
        <w:t xml:space="preserve"> </w:t>
      </w:r>
    </w:p>
    <w:p w:rsidR="009C0098" w:rsidRPr="00405DF8" w:rsidRDefault="00F74869" w:rsidP="009C0098">
      <w:pPr>
        <w:spacing w:after="120"/>
        <w:jc w:val="both"/>
        <w:rPr>
          <w:noProof/>
        </w:rPr>
      </w:pPr>
      <w:r>
        <w:rPr>
          <w:b/>
          <w:noProof/>
        </w:rPr>
        <w:t>7</w:t>
      </w:r>
      <w:r w:rsidR="009C0098" w:rsidRPr="00405DF8">
        <w:rPr>
          <w:b/>
          <w:noProof/>
        </w:rPr>
        <w:t xml:space="preserve">. </w:t>
      </w:r>
      <w:r w:rsidR="009C0098" w:rsidRPr="00405DF8">
        <w:rPr>
          <w:noProof/>
        </w:rPr>
        <w:t xml:space="preserve">TsMS § 173 lg 1 alusel kohus märgib menetlust lõpetavas määruses menetluskulude jaotuse menetlusosaliste vahel. TsMS § 168 lg 3 järgi kannavad pooled kompromissi sõlmimise korral oma menetluskulud ise, kui nad ei ole kokku leppinud teisiti. </w:t>
      </w:r>
      <w:r w:rsidR="00E12594">
        <w:rPr>
          <w:noProof/>
        </w:rPr>
        <w:t xml:space="preserve">Pooled </w:t>
      </w:r>
      <w:r w:rsidR="00210BAB">
        <w:rPr>
          <w:noProof/>
        </w:rPr>
        <w:t>jagasid menetluskulud, mistõttu jätab kohus kompromissilepinguvälised menetluskulud poolte endi kanda</w:t>
      </w:r>
      <w:r w:rsidR="009C0098" w:rsidRPr="00405DF8">
        <w:rPr>
          <w:noProof/>
        </w:rPr>
        <w:t xml:space="preserve">. TsMS § 174 lg 1 teise lause kohaselt </w:t>
      </w:r>
      <w:r w:rsidR="009C0098" w:rsidRPr="00405DF8">
        <w:t>kohus määrab menetluskulude rahalise suuruse kindlaks ka siis, kui menetlusosalised ei esita menetluskulude kindlaksmääramise taotlust, võttes aluseks menetluskulude nimekirja või tsiviilasja materjalid. K</w:t>
      </w:r>
      <w:r w:rsidR="009C0098" w:rsidRPr="00405DF8">
        <w:rPr>
          <w:noProof/>
        </w:rPr>
        <w:t>una kohus jätab kompromissiga hõlmamata menetluskulud poolte endi kanda, puudub asjas vajadus menetluskulude suuruse kindlaksmääramiseks.</w:t>
      </w:r>
    </w:p>
    <w:p w:rsidR="00E4086B" w:rsidRPr="00F62A7D" w:rsidRDefault="00F74869" w:rsidP="009C0098">
      <w:pPr>
        <w:spacing w:after="120"/>
        <w:jc w:val="both"/>
        <w:rPr>
          <w:noProof/>
        </w:rPr>
      </w:pPr>
      <w:r>
        <w:rPr>
          <w:b/>
          <w:noProof/>
        </w:rPr>
        <w:t>8</w:t>
      </w:r>
      <w:r w:rsidR="009C0098" w:rsidRPr="00405DF8">
        <w:rPr>
          <w:b/>
          <w:noProof/>
        </w:rPr>
        <w:t xml:space="preserve">. </w:t>
      </w:r>
      <w:r w:rsidR="00210BAB">
        <w:rPr>
          <w:noProof/>
        </w:rPr>
        <w:t xml:space="preserve">Hageja esitas kohtuistungil protkollilise taotluse poole riigilõivu tagastamiseks. </w:t>
      </w:r>
      <w:r w:rsidR="00F62A7D">
        <w:rPr>
          <w:noProof/>
        </w:rPr>
        <w:t>Kohtuinfosüsteemi kohaselt h</w:t>
      </w:r>
      <w:r w:rsidR="00E4086B">
        <w:rPr>
          <w:noProof/>
        </w:rPr>
        <w:t>ageja tasus hagiavalduse esitamise</w:t>
      </w:r>
      <w:r w:rsidR="00F62A7D">
        <w:rPr>
          <w:noProof/>
        </w:rPr>
        <w:t>l 06.02.2021</w:t>
      </w:r>
      <w:r w:rsidR="00E4086B">
        <w:rPr>
          <w:noProof/>
        </w:rPr>
        <w:t xml:space="preserve"> riigilõivu </w:t>
      </w:r>
      <w:r w:rsidR="00F62A7D">
        <w:rPr>
          <w:noProof/>
        </w:rPr>
        <w:t>30</w:t>
      </w:r>
      <w:r w:rsidR="00E4086B">
        <w:rPr>
          <w:noProof/>
        </w:rPr>
        <w:t>0 eurot</w:t>
      </w:r>
      <w:r w:rsidR="00F62A7D">
        <w:rPr>
          <w:noProof/>
        </w:rPr>
        <w:t xml:space="preserve"> ja 18.03.2021 täiendavalt riigilõivu 150 eurot</w:t>
      </w:r>
      <w:r w:rsidR="00E4086B">
        <w:rPr>
          <w:noProof/>
        </w:rPr>
        <w:t>.</w:t>
      </w:r>
      <w:r w:rsidR="009C0098" w:rsidRPr="00405DF8">
        <w:rPr>
          <w:noProof/>
        </w:rPr>
        <w:t xml:space="preserve"> TsMS § 150 lg 2 p 1 lg 4</w:t>
      </w:r>
      <w:r w:rsidR="00E4086B">
        <w:rPr>
          <w:noProof/>
        </w:rPr>
        <w:t xml:space="preserve"> ja 6</w:t>
      </w:r>
      <w:r w:rsidR="009C0098" w:rsidRPr="00405DF8">
        <w:rPr>
          <w:noProof/>
        </w:rPr>
        <w:t xml:space="preserve"> kohaselt kohus tagastab riigilõivu tasumiseks </w:t>
      </w:r>
      <w:r w:rsidR="009C0098" w:rsidRPr="00F62A7D">
        <w:rPr>
          <w:noProof/>
        </w:rPr>
        <w:t>kohustatud isiku taotluse alusel poole menetluses tasutud riigilõivust, kui pooled sõlmivad kompromissi.</w:t>
      </w:r>
      <w:r w:rsidR="00672890">
        <w:rPr>
          <w:noProof/>
        </w:rPr>
        <w:t xml:space="preserve"> Kohus tagastab hagejale 225 eurot.</w:t>
      </w:r>
    </w:p>
    <w:p w:rsidR="006D5E15" w:rsidRDefault="00F74869" w:rsidP="006D5E15">
      <w:pPr>
        <w:spacing w:after="120"/>
        <w:jc w:val="both"/>
      </w:pPr>
      <w:r>
        <w:rPr>
          <w:b/>
        </w:rPr>
        <w:t>9</w:t>
      </w:r>
      <w:r w:rsidR="009C0098" w:rsidRPr="00F62A7D">
        <w:rPr>
          <w:b/>
        </w:rPr>
        <w:t xml:space="preserve">. </w:t>
      </w:r>
      <w:proofErr w:type="spellStart"/>
      <w:r w:rsidR="006D5E15" w:rsidRPr="00F62A7D">
        <w:t>TsMS</w:t>
      </w:r>
      <w:proofErr w:type="spellEnd"/>
      <w:r w:rsidR="006D5E15" w:rsidRPr="00F62A7D">
        <w:t xml:space="preserve"> § 661 lg 4 lubab poolte kokkuleppel hagimenetluses määruskaebuse</w:t>
      </w:r>
      <w:r w:rsidR="006D5E15" w:rsidRPr="00D55701">
        <w:t xml:space="preserve"> esitamise tähtaega lühendada või kaebuse esitamise õiguse välistada. </w:t>
      </w:r>
      <w:r w:rsidR="006D5E15">
        <w:t>Kuna pooled määruskaebuse esitamise õiguse välistasid, ei saa käesoleva määruse peale määruskaebust esitada.</w:t>
      </w:r>
    </w:p>
    <w:p w:rsidR="00B4381F" w:rsidRDefault="00B4381F" w:rsidP="009C0098">
      <w:pPr>
        <w:jc w:val="both"/>
      </w:pPr>
    </w:p>
    <w:p w:rsidR="009C0098" w:rsidRPr="002D7C2B" w:rsidRDefault="009C0098" w:rsidP="009C0098">
      <w:pPr>
        <w:jc w:val="both"/>
      </w:pPr>
      <w:r>
        <w:t>(a</w:t>
      </w:r>
      <w:r w:rsidRPr="002D7C2B">
        <w:t>llkirjastatud digitaalselt</w:t>
      </w:r>
      <w:r>
        <w:t>)</w:t>
      </w:r>
    </w:p>
    <w:p w:rsidR="009C0098" w:rsidRPr="00AD6000" w:rsidRDefault="009C0098" w:rsidP="009C0098">
      <w:pPr>
        <w:jc w:val="both"/>
      </w:pPr>
      <w:r>
        <w:t>Anu Talu</w:t>
      </w:r>
    </w:p>
    <w:p w:rsidR="001F3621" w:rsidRPr="00791F5B" w:rsidRDefault="009C0098" w:rsidP="00010264">
      <w:pPr>
        <w:jc w:val="both"/>
      </w:pPr>
      <w:r w:rsidRPr="00AD6000">
        <w:t>kohtunik</w:t>
      </w:r>
    </w:p>
    <w:sectPr w:rsidR="001F3621" w:rsidRPr="00791F5B" w:rsidSect="009C3064">
      <w:headerReference w:type="default" r:id="rId9"/>
      <w:footerReference w:type="default" r:id="rId10"/>
      <w:pgSz w:w="11906" w:h="16838"/>
      <w:pgMar w:top="1417" w:right="849"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88A" w:rsidRDefault="00D8588A">
      <w:r>
        <w:separator/>
      </w:r>
    </w:p>
  </w:endnote>
  <w:endnote w:type="continuationSeparator" w:id="0">
    <w:p w:rsidR="00D8588A" w:rsidRDefault="00D8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altName w:val="Lucidasans"/>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Narrow"/>
    <w:panose1 w:val="020B0604020202020204"/>
    <w:charset w:val="BA"/>
    <w:family w:val="swiss"/>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88A" w:rsidRDefault="00D8588A" w:rsidP="00B51CAE">
    <w:pPr>
      <w:pStyle w:val="Jalus"/>
      <w:jc w:val="right"/>
    </w:pPr>
    <w:r>
      <w:rPr>
        <w:rStyle w:val="Lehekljenumber"/>
      </w:rPr>
      <w:fldChar w:fldCharType="begin"/>
    </w:r>
    <w:r>
      <w:rPr>
        <w:rStyle w:val="Lehekljenumber"/>
      </w:rPr>
      <w:instrText xml:space="preserve"> PAGE </w:instrText>
    </w:r>
    <w:r>
      <w:rPr>
        <w:rStyle w:val="Lehekljenumber"/>
      </w:rPr>
      <w:fldChar w:fldCharType="separate"/>
    </w:r>
    <w:r w:rsidR="009C3064">
      <w:rPr>
        <w:rStyle w:val="Lehekljenumber"/>
        <w:noProof/>
      </w:rPr>
      <w:t>2</w:t>
    </w:r>
    <w:r>
      <w:rPr>
        <w:rStyle w:val="Lehekljenumber"/>
      </w:rPr>
      <w:fldChar w:fldCharType="end"/>
    </w:r>
    <w:r>
      <w:rPr>
        <w:rStyle w:val="Lehekljenumber"/>
      </w:rPr>
      <w:t>(</w:t>
    </w:r>
    <w:r>
      <w:rPr>
        <w:rStyle w:val="Lehekljenumber"/>
      </w:rPr>
      <w:fldChar w:fldCharType="begin"/>
    </w:r>
    <w:r>
      <w:rPr>
        <w:rStyle w:val="Lehekljenumber"/>
      </w:rPr>
      <w:instrText xml:space="preserve"> NUMPAGES </w:instrText>
    </w:r>
    <w:r>
      <w:rPr>
        <w:rStyle w:val="Lehekljenumber"/>
      </w:rPr>
      <w:fldChar w:fldCharType="separate"/>
    </w:r>
    <w:r w:rsidR="009C3064">
      <w:rPr>
        <w:rStyle w:val="Lehekljenumber"/>
        <w:noProof/>
      </w:rPr>
      <w:t>2</w:t>
    </w:r>
    <w:r>
      <w:rPr>
        <w:rStyle w:val="Lehekljenumber"/>
      </w:rPr>
      <w:fldChar w:fldCharType="end"/>
    </w:r>
    <w:r>
      <w:rPr>
        <w:rStyle w:val="Leheklj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88A" w:rsidRDefault="00D8588A">
      <w:r>
        <w:separator/>
      </w:r>
    </w:p>
  </w:footnote>
  <w:footnote w:type="continuationSeparator" w:id="0">
    <w:p w:rsidR="00D8588A" w:rsidRDefault="00D8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88A" w:rsidRPr="004A1606" w:rsidRDefault="00FE3141" w:rsidP="00B51CAE">
    <w:pPr>
      <w:pStyle w:val="Pis"/>
      <w:jc w:val="right"/>
      <w:rPr>
        <w:lang w:val="et-EE"/>
      </w:rPr>
    </w:pPr>
    <w:r>
      <w:rPr>
        <w:lang w:val="et-EE"/>
      </w:rPr>
      <w:t xml:space="preserve">Tsiviilasi nr </w:t>
    </w:r>
    <w:r w:rsidR="005716B0">
      <w:rPr>
        <w:lang w:val="et-EE"/>
      </w:rPr>
      <w:t>2-</w:t>
    </w:r>
    <w:r w:rsidR="00791F5B">
      <w:rPr>
        <w:lang w:val="et-EE"/>
      </w:rPr>
      <w:t>21-</w:t>
    </w:r>
    <w:r w:rsidR="009645E6">
      <w:rPr>
        <w:lang w:val="et-EE"/>
      </w:rPr>
      <w:t>2033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B25"/>
    <w:multiLevelType w:val="multilevel"/>
    <w:tmpl w:val="9A42699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13A84A8D"/>
    <w:multiLevelType w:val="hybridMultilevel"/>
    <w:tmpl w:val="7DFCA426"/>
    <w:lvl w:ilvl="0" w:tplc="50F2B40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7678AD"/>
    <w:multiLevelType w:val="hybridMultilevel"/>
    <w:tmpl w:val="6114A41E"/>
    <w:lvl w:ilvl="0" w:tplc="A2841EF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4382E3A"/>
    <w:multiLevelType w:val="multilevel"/>
    <w:tmpl w:val="7896AC70"/>
    <w:lvl w:ilvl="0">
      <w:start w:val="1"/>
      <w:numFmt w:val="decimal"/>
      <w:lvlText w:val="%1."/>
      <w:lvlJc w:val="left"/>
      <w:pPr>
        <w:tabs>
          <w:tab w:val="num" w:pos="340"/>
        </w:tabs>
        <w:ind w:left="340" w:hanging="340"/>
      </w:pPr>
      <w:rPr>
        <w:b/>
      </w:rPr>
    </w:lvl>
    <w:lvl w:ilvl="1">
      <w:start w:val="1"/>
      <w:numFmt w:val="decimal"/>
      <w:isLgl/>
      <w:lvlText w:val="%1.%2."/>
      <w:lvlJc w:val="left"/>
      <w:pPr>
        <w:tabs>
          <w:tab w:val="num" w:pos="925"/>
        </w:tabs>
        <w:ind w:left="925" w:hanging="585"/>
      </w:pPr>
      <w:rPr>
        <w:b/>
      </w:rPr>
    </w:lvl>
    <w:lvl w:ilvl="2">
      <w:start w:val="1"/>
      <w:numFmt w:val="decimal"/>
      <w:isLgl/>
      <w:lvlText w:val="%1.%2.%3."/>
      <w:lvlJc w:val="left"/>
      <w:pPr>
        <w:tabs>
          <w:tab w:val="num" w:pos="1400"/>
        </w:tabs>
        <w:ind w:left="1400" w:hanging="720"/>
      </w:pPr>
    </w:lvl>
    <w:lvl w:ilvl="3">
      <w:start w:val="1"/>
      <w:numFmt w:val="lowerLetter"/>
      <w:isLgl/>
      <w:lvlText w:val="%1.%2.%3.%4."/>
      <w:lvlJc w:val="left"/>
      <w:pPr>
        <w:tabs>
          <w:tab w:val="num" w:pos="1740"/>
        </w:tabs>
        <w:ind w:left="1740" w:hanging="72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2780"/>
        </w:tabs>
        <w:ind w:left="2780" w:hanging="108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3820"/>
        </w:tabs>
        <w:ind w:left="3820" w:hanging="1440"/>
      </w:pPr>
    </w:lvl>
    <w:lvl w:ilvl="8">
      <w:start w:val="1"/>
      <w:numFmt w:val="decimal"/>
      <w:isLgl/>
      <w:lvlText w:val="%1.%2.%3.%4.%5.%6.%7.%8.%9."/>
      <w:lvlJc w:val="left"/>
      <w:pPr>
        <w:tabs>
          <w:tab w:val="num" w:pos="4520"/>
        </w:tabs>
        <w:ind w:left="4520" w:hanging="1800"/>
      </w:pPr>
    </w:lvl>
  </w:abstractNum>
  <w:abstractNum w:abstractNumId="4" w15:restartNumberingAfterBreak="0">
    <w:nsid w:val="24DA6FAE"/>
    <w:multiLevelType w:val="hybridMultilevel"/>
    <w:tmpl w:val="6360F516"/>
    <w:lvl w:ilvl="0" w:tplc="EFF40990">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D37460"/>
    <w:multiLevelType w:val="hybridMultilevel"/>
    <w:tmpl w:val="5BE6F5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4B6770F"/>
    <w:multiLevelType w:val="hybridMultilevel"/>
    <w:tmpl w:val="45068A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9E42F21"/>
    <w:multiLevelType w:val="hybridMultilevel"/>
    <w:tmpl w:val="1D34BDCA"/>
    <w:lvl w:ilvl="0" w:tplc="15942F6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31005D9"/>
    <w:multiLevelType w:val="hybridMultilevel"/>
    <w:tmpl w:val="F3D82B4C"/>
    <w:lvl w:ilvl="0" w:tplc="04250001">
      <w:start w:val="1"/>
      <w:numFmt w:val="bullet"/>
      <w:lvlText w:val=""/>
      <w:lvlJc w:val="left"/>
      <w:pPr>
        <w:ind w:left="1233" w:hanging="360"/>
      </w:pPr>
      <w:rPr>
        <w:rFonts w:ascii="Symbol" w:hAnsi="Symbol" w:hint="default"/>
      </w:rPr>
    </w:lvl>
    <w:lvl w:ilvl="1" w:tplc="04250003" w:tentative="1">
      <w:start w:val="1"/>
      <w:numFmt w:val="bullet"/>
      <w:lvlText w:val="o"/>
      <w:lvlJc w:val="left"/>
      <w:pPr>
        <w:ind w:left="1953" w:hanging="360"/>
      </w:pPr>
      <w:rPr>
        <w:rFonts w:ascii="Courier New" w:hAnsi="Courier New" w:cs="Courier New" w:hint="default"/>
      </w:rPr>
    </w:lvl>
    <w:lvl w:ilvl="2" w:tplc="04250005" w:tentative="1">
      <w:start w:val="1"/>
      <w:numFmt w:val="bullet"/>
      <w:lvlText w:val=""/>
      <w:lvlJc w:val="left"/>
      <w:pPr>
        <w:ind w:left="2673" w:hanging="360"/>
      </w:pPr>
      <w:rPr>
        <w:rFonts w:ascii="Wingdings" w:hAnsi="Wingdings" w:hint="default"/>
      </w:rPr>
    </w:lvl>
    <w:lvl w:ilvl="3" w:tplc="04250001" w:tentative="1">
      <w:start w:val="1"/>
      <w:numFmt w:val="bullet"/>
      <w:lvlText w:val=""/>
      <w:lvlJc w:val="left"/>
      <w:pPr>
        <w:ind w:left="3393" w:hanging="360"/>
      </w:pPr>
      <w:rPr>
        <w:rFonts w:ascii="Symbol" w:hAnsi="Symbol" w:hint="default"/>
      </w:rPr>
    </w:lvl>
    <w:lvl w:ilvl="4" w:tplc="04250003" w:tentative="1">
      <w:start w:val="1"/>
      <w:numFmt w:val="bullet"/>
      <w:lvlText w:val="o"/>
      <w:lvlJc w:val="left"/>
      <w:pPr>
        <w:ind w:left="4113" w:hanging="360"/>
      </w:pPr>
      <w:rPr>
        <w:rFonts w:ascii="Courier New" w:hAnsi="Courier New" w:cs="Courier New" w:hint="default"/>
      </w:rPr>
    </w:lvl>
    <w:lvl w:ilvl="5" w:tplc="04250005" w:tentative="1">
      <w:start w:val="1"/>
      <w:numFmt w:val="bullet"/>
      <w:lvlText w:val=""/>
      <w:lvlJc w:val="left"/>
      <w:pPr>
        <w:ind w:left="4833" w:hanging="360"/>
      </w:pPr>
      <w:rPr>
        <w:rFonts w:ascii="Wingdings" w:hAnsi="Wingdings" w:hint="default"/>
      </w:rPr>
    </w:lvl>
    <w:lvl w:ilvl="6" w:tplc="04250001" w:tentative="1">
      <w:start w:val="1"/>
      <w:numFmt w:val="bullet"/>
      <w:lvlText w:val=""/>
      <w:lvlJc w:val="left"/>
      <w:pPr>
        <w:ind w:left="5553" w:hanging="360"/>
      </w:pPr>
      <w:rPr>
        <w:rFonts w:ascii="Symbol" w:hAnsi="Symbol" w:hint="default"/>
      </w:rPr>
    </w:lvl>
    <w:lvl w:ilvl="7" w:tplc="04250003" w:tentative="1">
      <w:start w:val="1"/>
      <w:numFmt w:val="bullet"/>
      <w:lvlText w:val="o"/>
      <w:lvlJc w:val="left"/>
      <w:pPr>
        <w:ind w:left="6273" w:hanging="360"/>
      </w:pPr>
      <w:rPr>
        <w:rFonts w:ascii="Courier New" w:hAnsi="Courier New" w:cs="Courier New" w:hint="default"/>
      </w:rPr>
    </w:lvl>
    <w:lvl w:ilvl="8" w:tplc="04250005" w:tentative="1">
      <w:start w:val="1"/>
      <w:numFmt w:val="bullet"/>
      <w:lvlText w:val=""/>
      <w:lvlJc w:val="left"/>
      <w:pPr>
        <w:ind w:left="6993" w:hanging="360"/>
      </w:pPr>
      <w:rPr>
        <w:rFonts w:ascii="Wingdings" w:hAnsi="Wingdings" w:hint="default"/>
      </w:rPr>
    </w:lvl>
  </w:abstractNum>
  <w:abstractNum w:abstractNumId="9" w15:restartNumberingAfterBreak="0">
    <w:nsid w:val="490A466F"/>
    <w:multiLevelType w:val="multilevel"/>
    <w:tmpl w:val="971C89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6322E9"/>
    <w:multiLevelType w:val="multilevel"/>
    <w:tmpl w:val="BE101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D72130"/>
    <w:multiLevelType w:val="multilevel"/>
    <w:tmpl w:val="241E1062"/>
    <w:lvl w:ilvl="0">
      <w:start w:val="1"/>
      <w:numFmt w:val="decimal"/>
      <w:pStyle w:val="TekstN"/>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376BEB"/>
    <w:multiLevelType w:val="multilevel"/>
    <w:tmpl w:val="FECEBE22"/>
    <w:lvl w:ilvl="0">
      <w:start w:val="1"/>
      <w:numFmt w:val="decimal"/>
      <w:lvlText w:val="%1."/>
      <w:lvlJc w:val="left"/>
      <w:pPr>
        <w:tabs>
          <w:tab w:val="num" w:pos="340"/>
        </w:tabs>
        <w:ind w:left="340" w:hanging="340"/>
      </w:pPr>
      <w:rPr>
        <w:b/>
      </w:rPr>
    </w:lvl>
    <w:lvl w:ilvl="1">
      <w:start w:val="1"/>
      <w:numFmt w:val="decimal"/>
      <w:isLgl/>
      <w:lvlText w:val="%1.%2."/>
      <w:lvlJc w:val="left"/>
      <w:pPr>
        <w:tabs>
          <w:tab w:val="num" w:pos="925"/>
        </w:tabs>
        <w:ind w:left="925" w:hanging="585"/>
      </w:pPr>
    </w:lvl>
    <w:lvl w:ilvl="2">
      <w:start w:val="1"/>
      <w:numFmt w:val="decimal"/>
      <w:isLgl/>
      <w:lvlText w:val="%1.%2.%3."/>
      <w:lvlJc w:val="left"/>
      <w:pPr>
        <w:tabs>
          <w:tab w:val="num" w:pos="1400"/>
        </w:tabs>
        <w:ind w:left="1400" w:hanging="720"/>
      </w:pPr>
    </w:lvl>
    <w:lvl w:ilvl="3">
      <w:start w:val="1"/>
      <w:numFmt w:val="lowerLetter"/>
      <w:isLgl/>
      <w:lvlText w:val="%1.%2.%3.%4."/>
      <w:lvlJc w:val="left"/>
      <w:pPr>
        <w:tabs>
          <w:tab w:val="num" w:pos="1740"/>
        </w:tabs>
        <w:ind w:left="1740" w:hanging="72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2780"/>
        </w:tabs>
        <w:ind w:left="2780" w:hanging="108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3820"/>
        </w:tabs>
        <w:ind w:left="3820" w:hanging="1440"/>
      </w:pPr>
    </w:lvl>
    <w:lvl w:ilvl="8">
      <w:start w:val="1"/>
      <w:numFmt w:val="decimal"/>
      <w:isLgl/>
      <w:lvlText w:val="%1.%2.%3.%4.%5.%6.%7.%8.%9."/>
      <w:lvlJc w:val="left"/>
      <w:pPr>
        <w:tabs>
          <w:tab w:val="num" w:pos="4520"/>
        </w:tabs>
        <w:ind w:left="4520" w:hanging="1800"/>
      </w:pPr>
    </w:lvl>
  </w:abstractNum>
  <w:abstractNum w:abstractNumId="13" w15:restartNumberingAfterBreak="0">
    <w:nsid w:val="6866589C"/>
    <w:multiLevelType w:val="hybridMultilevel"/>
    <w:tmpl w:val="8A36C06E"/>
    <w:lvl w:ilvl="0" w:tplc="D0E0C86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8DD25AB"/>
    <w:multiLevelType w:val="hybridMultilevel"/>
    <w:tmpl w:val="1B365F0E"/>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5" w15:restartNumberingAfterBreak="0">
    <w:nsid w:val="6C096C32"/>
    <w:multiLevelType w:val="multilevel"/>
    <w:tmpl w:val="122476C2"/>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15:restartNumberingAfterBreak="0">
    <w:nsid w:val="7A26589D"/>
    <w:multiLevelType w:val="hybridMultilevel"/>
    <w:tmpl w:val="F20C674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1"/>
  </w:num>
  <w:num w:numId="5">
    <w:abstractNumId w:val="7"/>
  </w:num>
  <w:num w:numId="6">
    <w:abstractNumId w:val="1"/>
  </w:num>
  <w:num w:numId="7">
    <w:abstractNumId w:val="12"/>
  </w:num>
  <w:num w:numId="8">
    <w:abstractNumId w:val="2"/>
  </w:num>
  <w:num w:numId="9">
    <w:abstractNumId w:val="15"/>
  </w:num>
  <w:num w:numId="10">
    <w:abstractNumId w:val="13"/>
  </w:num>
  <w:num w:numId="11">
    <w:abstractNumId w:val="14"/>
  </w:num>
  <w:num w:numId="12">
    <w:abstractNumId w:val="6"/>
  </w:num>
  <w:num w:numId="13">
    <w:abstractNumId w:val="4"/>
  </w:num>
  <w:num w:numId="14">
    <w:abstractNumId w:val="8"/>
  </w:num>
  <w:num w:numId="15">
    <w:abstractNumId w:val="1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69E"/>
    <w:rsid w:val="00006B2A"/>
    <w:rsid w:val="00010264"/>
    <w:rsid w:val="00017055"/>
    <w:rsid w:val="00021FDF"/>
    <w:rsid w:val="00024090"/>
    <w:rsid w:val="000246EF"/>
    <w:rsid w:val="00026961"/>
    <w:rsid w:val="00026C3B"/>
    <w:rsid w:val="000311E9"/>
    <w:rsid w:val="000467EF"/>
    <w:rsid w:val="0005482A"/>
    <w:rsid w:val="00061E56"/>
    <w:rsid w:val="00064EF6"/>
    <w:rsid w:val="0007314E"/>
    <w:rsid w:val="00075EF4"/>
    <w:rsid w:val="000812A1"/>
    <w:rsid w:val="0008312A"/>
    <w:rsid w:val="000901E6"/>
    <w:rsid w:val="00094272"/>
    <w:rsid w:val="00094545"/>
    <w:rsid w:val="00096AF6"/>
    <w:rsid w:val="000A1DE3"/>
    <w:rsid w:val="000B774B"/>
    <w:rsid w:val="000B784F"/>
    <w:rsid w:val="000D2674"/>
    <w:rsid w:val="000D3EA5"/>
    <w:rsid w:val="000E08DA"/>
    <w:rsid w:val="00107E70"/>
    <w:rsid w:val="00121780"/>
    <w:rsid w:val="00127BD2"/>
    <w:rsid w:val="00133C44"/>
    <w:rsid w:val="00140DE6"/>
    <w:rsid w:val="00141C6B"/>
    <w:rsid w:val="0014633F"/>
    <w:rsid w:val="001479A5"/>
    <w:rsid w:val="0016237F"/>
    <w:rsid w:val="00171AD4"/>
    <w:rsid w:val="001749AB"/>
    <w:rsid w:val="00175044"/>
    <w:rsid w:val="0018026A"/>
    <w:rsid w:val="00185BB6"/>
    <w:rsid w:val="001A150D"/>
    <w:rsid w:val="001A3B6A"/>
    <w:rsid w:val="001A6C05"/>
    <w:rsid w:val="001B1286"/>
    <w:rsid w:val="001B17E1"/>
    <w:rsid w:val="001C0871"/>
    <w:rsid w:val="001C7DBC"/>
    <w:rsid w:val="001D5872"/>
    <w:rsid w:val="001E1668"/>
    <w:rsid w:val="001F3621"/>
    <w:rsid w:val="001F3A6D"/>
    <w:rsid w:val="00206A0B"/>
    <w:rsid w:val="00210BAB"/>
    <w:rsid w:val="00220DC4"/>
    <w:rsid w:val="00225C5B"/>
    <w:rsid w:val="00227B35"/>
    <w:rsid w:val="00230294"/>
    <w:rsid w:val="00250058"/>
    <w:rsid w:val="00254299"/>
    <w:rsid w:val="002669D9"/>
    <w:rsid w:val="00272084"/>
    <w:rsid w:val="002720A5"/>
    <w:rsid w:val="00276792"/>
    <w:rsid w:val="002960E1"/>
    <w:rsid w:val="00297BC1"/>
    <w:rsid w:val="002A05D6"/>
    <w:rsid w:val="002A2B0D"/>
    <w:rsid w:val="002C269E"/>
    <w:rsid w:val="002C35C7"/>
    <w:rsid w:val="002C3E7D"/>
    <w:rsid w:val="002C4D17"/>
    <w:rsid w:val="002D07C9"/>
    <w:rsid w:val="002E7D4E"/>
    <w:rsid w:val="0030737F"/>
    <w:rsid w:val="003175BF"/>
    <w:rsid w:val="003230AA"/>
    <w:rsid w:val="00324C43"/>
    <w:rsid w:val="003268D2"/>
    <w:rsid w:val="003335BC"/>
    <w:rsid w:val="003404C5"/>
    <w:rsid w:val="003408E2"/>
    <w:rsid w:val="00357810"/>
    <w:rsid w:val="003603F6"/>
    <w:rsid w:val="00365F67"/>
    <w:rsid w:val="003809C0"/>
    <w:rsid w:val="003818D1"/>
    <w:rsid w:val="00382466"/>
    <w:rsid w:val="003929EF"/>
    <w:rsid w:val="003A1C63"/>
    <w:rsid w:val="003B2084"/>
    <w:rsid w:val="003B6639"/>
    <w:rsid w:val="003B6ED7"/>
    <w:rsid w:val="003C0580"/>
    <w:rsid w:val="003D29B2"/>
    <w:rsid w:val="003F39C7"/>
    <w:rsid w:val="003F39CC"/>
    <w:rsid w:val="0040244D"/>
    <w:rsid w:val="00403EEA"/>
    <w:rsid w:val="00410954"/>
    <w:rsid w:val="00421E9A"/>
    <w:rsid w:val="00444CDD"/>
    <w:rsid w:val="00447F7F"/>
    <w:rsid w:val="00451DD2"/>
    <w:rsid w:val="0045215A"/>
    <w:rsid w:val="004577B0"/>
    <w:rsid w:val="00472D89"/>
    <w:rsid w:val="0049090E"/>
    <w:rsid w:val="004952AB"/>
    <w:rsid w:val="004A1606"/>
    <w:rsid w:val="004B57B0"/>
    <w:rsid w:val="004D277C"/>
    <w:rsid w:val="004E0E2A"/>
    <w:rsid w:val="004E1D4B"/>
    <w:rsid w:val="004F7E16"/>
    <w:rsid w:val="00513DD8"/>
    <w:rsid w:val="00520ABF"/>
    <w:rsid w:val="00523537"/>
    <w:rsid w:val="005243B9"/>
    <w:rsid w:val="005245E7"/>
    <w:rsid w:val="00524BB9"/>
    <w:rsid w:val="00542FDD"/>
    <w:rsid w:val="00553322"/>
    <w:rsid w:val="00553AFD"/>
    <w:rsid w:val="005550A3"/>
    <w:rsid w:val="0056443C"/>
    <w:rsid w:val="005716B0"/>
    <w:rsid w:val="0058040B"/>
    <w:rsid w:val="00583A9F"/>
    <w:rsid w:val="00587A5E"/>
    <w:rsid w:val="00587F89"/>
    <w:rsid w:val="00596A88"/>
    <w:rsid w:val="00596CCB"/>
    <w:rsid w:val="005B0D93"/>
    <w:rsid w:val="005B0EC3"/>
    <w:rsid w:val="005B29BD"/>
    <w:rsid w:val="005B45DD"/>
    <w:rsid w:val="005C0845"/>
    <w:rsid w:val="005D2BA6"/>
    <w:rsid w:val="005E4E9E"/>
    <w:rsid w:val="005E5885"/>
    <w:rsid w:val="005E6B0E"/>
    <w:rsid w:val="006001E6"/>
    <w:rsid w:val="0060098C"/>
    <w:rsid w:val="0060480F"/>
    <w:rsid w:val="00607082"/>
    <w:rsid w:val="006078C1"/>
    <w:rsid w:val="00625FDF"/>
    <w:rsid w:val="00626F7F"/>
    <w:rsid w:val="00645E89"/>
    <w:rsid w:val="00663408"/>
    <w:rsid w:val="00666C76"/>
    <w:rsid w:val="006670D6"/>
    <w:rsid w:val="006722F0"/>
    <w:rsid w:val="00672890"/>
    <w:rsid w:val="006A016F"/>
    <w:rsid w:val="006A6084"/>
    <w:rsid w:val="006D0337"/>
    <w:rsid w:val="006D1965"/>
    <w:rsid w:val="006D36CD"/>
    <w:rsid w:val="006D3963"/>
    <w:rsid w:val="006D5020"/>
    <w:rsid w:val="006D5E15"/>
    <w:rsid w:val="006E29F9"/>
    <w:rsid w:val="006F466E"/>
    <w:rsid w:val="007049E3"/>
    <w:rsid w:val="007149B8"/>
    <w:rsid w:val="00720344"/>
    <w:rsid w:val="00723AD1"/>
    <w:rsid w:val="00724955"/>
    <w:rsid w:val="0073344B"/>
    <w:rsid w:val="00734AA4"/>
    <w:rsid w:val="007537AC"/>
    <w:rsid w:val="00755058"/>
    <w:rsid w:val="00757C46"/>
    <w:rsid w:val="007642A4"/>
    <w:rsid w:val="00772054"/>
    <w:rsid w:val="0077387D"/>
    <w:rsid w:val="00781D09"/>
    <w:rsid w:val="00782987"/>
    <w:rsid w:val="00786121"/>
    <w:rsid w:val="0078669B"/>
    <w:rsid w:val="00791F5B"/>
    <w:rsid w:val="00793E14"/>
    <w:rsid w:val="007976AF"/>
    <w:rsid w:val="007977F4"/>
    <w:rsid w:val="007A120C"/>
    <w:rsid w:val="007B41E9"/>
    <w:rsid w:val="007B729C"/>
    <w:rsid w:val="007C48E4"/>
    <w:rsid w:val="007D0FC4"/>
    <w:rsid w:val="007E18DD"/>
    <w:rsid w:val="007E2711"/>
    <w:rsid w:val="007E725D"/>
    <w:rsid w:val="00804772"/>
    <w:rsid w:val="0081100A"/>
    <w:rsid w:val="00826B1E"/>
    <w:rsid w:val="00841D0A"/>
    <w:rsid w:val="00844DBF"/>
    <w:rsid w:val="00847A14"/>
    <w:rsid w:val="00850AE6"/>
    <w:rsid w:val="008601DE"/>
    <w:rsid w:val="008615F5"/>
    <w:rsid w:val="00865E7F"/>
    <w:rsid w:val="00874FF4"/>
    <w:rsid w:val="008772E2"/>
    <w:rsid w:val="0089250C"/>
    <w:rsid w:val="008A0562"/>
    <w:rsid w:val="008B6DE9"/>
    <w:rsid w:val="008D0FFB"/>
    <w:rsid w:val="008D708F"/>
    <w:rsid w:val="008E07CA"/>
    <w:rsid w:val="008E2CF4"/>
    <w:rsid w:val="008E6DBA"/>
    <w:rsid w:val="008F50A2"/>
    <w:rsid w:val="008F681B"/>
    <w:rsid w:val="009002AE"/>
    <w:rsid w:val="00904253"/>
    <w:rsid w:val="00930F3B"/>
    <w:rsid w:val="0093285B"/>
    <w:rsid w:val="00934D8E"/>
    <w:rsid w:val="009355D4"/>
    <w:rsid w:val="0094026E"/>
    <w:rsid w:val="00944178"/>
    <w:rsid w:val="0094703A"/>
    <w:rsid w:val="00953E1E"/>
    <w:rsid w:val="0095617B"/>
    <w:rsid w:val="009645E6"/>
    <w:rsid w:val="00975939"/>
    <w:rsid w:val="00982A37"/>
    <w:rsid w:val="009A1C9A"/>
    <w:rsid w:val="009B0E39"/>
    <w:rsid w:val="009C0098"/>
    <w:rsid w:val="009C3064"/>
    <w:rsid w:val="009D3F89"/>
    <w:rsid w:val="009D3F8B"/>
    <w:rsid w:val="009D5FB9"/>
    <w:rsid w:val="00A05F5E"/>
    <w:rsid w:val="00A16FA5"/>
    <w:rsid w:val="00A33083"/>
    <w:rsid w:val="00A50CC6"/>
    <w:rsid w:val="00A5280A"/>
    <w:rsid w:val="00A62BF1"/>
    <w:rsid w:val="00A84CF0"/>
    <w:rsid w:val="00A86FA4"/>
    <w:rsid w:val="00A934C5"/>
    <w:rsid w:val="00AD1E83"/>
    <w:rsid w:val="00AD7507"/>
    <w:rsid w:val="00AE0F57"/>
    <w:rsid w:val="00AE5143"/>
    <w:rsid w:val="00B00965"/>
    <w:rsid w:val="00B00AF4"/>
    <w:rsid w:val="00B118B0"/>
    <w:rsid w:val="00B11D74"/>
    <w:rsid w:val="00B130B0"/>
    <w:rsid w:val="00B16051"/>
    <w:rsid w:val="00B3201B"/>
    <w:rsid w:val="00B3755A"/>
    <w:rsid w:val="00B4381F"/>
    <w:rsid w:val="00B51CAE"/>
    <w:rsid w:val="00B54B2A"/>
    <w:rsid w:val="00B57D5D"/>
    <w:rsid w:val="00B61E76"/>
    <w:rsid w:val="00B656E3"/>
    <w:rsid w:val="00B71C19"/>
    <w:rsid w:val="00B85F0B"/>
    <w:rsid w:val="00BA709B"/>
    <w:rsid w:val="00BA770B"/>
    <w:rsid w:val="00BB4710"/>
    <w:rsid w:val="00BB5681"/>
    <w:rsid w:val="00BF5289"/>
    <w:rsid w:val="00C00EBC"/>
    <w:rsid w:val="00C048EC"/>
    <w:rsid w:val="00C055B4"/>
    <w:rsid w:val="00C05E41"/>
    <w:rsid w:val="00C164B7"/>
    <w:rsid w:val="00C16C2E"/>
    <w:rsid w:val="00C260BB"/>
    <w:rsid w:val="00C34C7D"/>
    <w:rsid w:val="00C35B35"/>
    <w:rsid w:val="00C40884"/>
    <w:rsid w:val="00C55918"/>
    <w:rsid w:val="00C6446B"/>
    <w:rsid w:val="00C67243"/>
    <w:rsid w:val="00C801AF"/>
    <w:rsid w:val="00C808B8"/>
    <w:rsid w:val="00C84131"/>
    <w:rsid w:val="00C95DAA"/>
    <w:rsid w:val="00CB06B2"/>
    <w:rsid w:val="00CB5092"/>
    <w:rsid w:val="00CC4385"/>
    <w:rsid w:val="00CD5FF6"/>
    <w:rsid w:val="00CE35A7"/>
    <w:rsid w:val="00CF2AA3"/>
    <w:rsid w:val="00D1329B"/>
    <w:rsid w:val="00D16492"/>
    <w:rsid w:val="00D2180F"/>
    <w:rsid w:val="00D22291"/>
    <w:rsid w:val="00D25D9A"/>
    <w:rsid w:val="00D26487"/>
    <w:rsid w:val="00D53196"/>
    <w:rsid w:val="00D55E20"/>
    <w:rsid w:val="00D63BAF"/>
    <w:rsid w:val="00D6541D"/>
    <w:rsid w:val="00D8588A"/>
    <w:rsid w:val="00D91236"/>
    <w:rsid w:val="00D951E3"/>
    <w:rsid w:val="00DA1E6C"/>
    <w:rsid w:val="00DB6AFF"/>
    <w:rsid w:val="00DF35F3"/>
    <w:rsid w:val="00DF6F60"/>
    <w:rsid w:val="00DF704A"/>
    <w:rsid w:val="00E0286F"/>
    <w:rsid w:val="00E030D8"/>
    <w:rsid w:val="00E12594"/>
    <w:rsid w:val="00E15741"/>
    <w:rsid w:val="00E16DA2"/>
    <w:rsid w:val="00E173D1"/>
    <w:rsid w:val="00E324DA"/>
    <w:rsid w:val="00E34550"/>
    <w:rsid w:val="00E35273"/>
    <w:rsid w:val="00E37FC0"/>
    <w:rsid w:val="00E4086B"/>
    <w:rsid w:val="00E42B92"/>
    <w:rsid w:val="00E4422D"/>
    <w:rsid w:val="00E4665A"/>
    <w:rsid w:val="00E52FA4"/>
    <w:rsid w:val="00E60522"/>
    <w:rsid w:val="00E62E8D"/>
    <w:rsid w:val="00E72D73"/>
    <w:rsid w:val="00E802E7"/>
    <w:rsid w:val="00E910C7"/>
    <w:rsid w:val="00E91B5C"/>
    <w:rsid w:val="00E93F38"/>
    <w:rsid w:val="00EA21DC"/>
    <w:rsid w:val="00EB029D"/>
    <w:rsid w:val="00EB59B1"/>
    <w:rsid w:val="00EB5D57"/>
    <w:rsid w:val="00EB5E11"/>
    <w:rsid w:val="00EB6FBB"/>
    <w:rsid w:val="00EB71E3"/>
    <w:rsid w:val="00ED1F1A"/>
    <w:rsid w:val="00ED461D"/>
    <w:rsid w:val="00EF0875"/>
    <w:rsid w:val="00F0005E"/>
    <w:rsid w:val="00F001DE"/>
    <w:rsid w:val="00F018C7"/>
    <w:rsid w:val="00F06F5F"/>
    <w:rsid w:val="00F276D8"/>
    <w:rsid w:val="00F42201"/>
    <w:rsid w:val="00F53204"/>
    <w:rsid w:val="00F62A7D"/>
    <w:rsid w:val="00F70813"/>
    <w:rsid w:val="00F74869"/>
    <w:rsid w:val="00F80C70"/>
    <w:rsid w:val="00F9092A"/>
    <w:rsid w:val="00F94FF3"/>
    <w:rsid w:val="00FB2289"/>
    <w:rsid w:val="00FB733E"/>
    <w:rsid w:val="00FD31CD"/>
    <w:rsid w:val="00FD5517"/>
    <w:rsid w:val="00FE31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CB24"/>
  <w15:docId w15:val="{799273EF-715D-41FA-87FC-405EE117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4A1606"/>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4A1606"/>
    <w:pPr>
      <w:tabs>
        <w:tab w:val="center" w:pos="4536"/>
        <w:tab w:val="right" w:pos="9072"/>
      </w:tabs>
    </w:pPr>
    <w:rPr>
      <w:szCs w:val="20"/>
      <w:lang w:val="en-GB" w:eastAsia="en-US"/>
    </w:rPr>
  </w:style>
  <w:style w:type="paragraph" w:styleId="Jalus">
    <w:name w:val="footer"/>
    <w:basedOn w:val="Normaallaad"/>
    <w:link w:val="JalusMrk"/>
    <w:uiPriority w:val="99"/>
    <w:rsid w:val="004A1606"/>
    <w:pPr>
      <w:tabs>
        <w:tab w:val="center" w:pos="4536"/>
        <w:tab w:val="right" w:pos="9072"/>
      </w:tabs>
    </w:pPr>
  </w:style>
  <w:style w:type="character" w:styleId="Lehekljenumber">
    <w:name w:val="page number"/>
    <w:basedOn w:val="Liguvaikefont"/>
    <w:rsid w:val="004A1606"/>
  </w:style>
  <w:style w:type="paragraph" w:styleId="Jutumullitekst">
    <w:name w:val="Balloon Text"/>
    <w:basedOn w:val="Normaallaad"/>
    <w:semiHidden/>
    <w:rsid w:val="00096AF6"/>
    <w:rPr>
      <w:rFonts w:ascii="Tahoma" w:hAnsi="Tahoma" w:cs="Tahoma"/>
      <w:sz w:val="16"/>
      <w:szCs w:val="16"/>
    </w:rPr>
  </w:style>
  <w:style w:type="paragraph" w:customStyle="1" w:styleId="tavalinekiri">
    <w:name w:val="tavalinekiri"/>
    <w:basedOn w:val="Normaallaad"/>
    <w:rsid w:val="00096AF6"/>
    <w:pPr>
      <w:spacing w:line="360" w:lineRule="auto"/>
    </w:pPr>
    <w:rPr>
      <w:sz w:val="22"/>
      <w:szCs w:val="22"/>
    </w:rPr>
  </w:style>
  <w:style w:type="character" w:styleId="Hperlink">
    <w:name w:val="Hyperlink"/>
    <w:basedOn w:val="Liguvaikefont"/>
    <w:rsid w:val="00230294"/>
    <w:rPr>
      <w:color w:val="0000FF"/>
      <w:u w:val="single"/>
    </w:rPr>
  </w:style>
  <w:style w:type="character" w:customStyle="1" w:styleId="h11">
    <w:name w:val="h11"/>
    <w:basedOn w:val="Liguvaikefont"/>
    <w:rsid w:val="009D3F89"/>
    <w:rPr>
      <w:b/>
      <w:bCs/>
      <w:color w:val="555555"/>
      <w:sz w:val="21"/>
      <w:szCs w:val="21"/>
    </w:rPr>
  </w:style>
  <w:style w:type="paragraph" w:styleId="Loendilik">
    <w:name w:val="List Paragraph"/>
    <w:basedOn w:val="Normaallaad"/>
    <w:uiPriority w:val="34"/>
    <w:qFormat/>
    <w:rsid w:val="00E37FC0"/>
    <w:pPr>
      <w:ind w:left="720"/>
      <w:contextualSpacing/>
    </w:pPr>
  </w:style>
  <w:style w:type="paragraph" w:customStyle="1" w:styleId="TekstN">
    <w:name w:val="TekstN"/>
    <w:basedOn w:val="Normaallaad"/>
    <w:qFormat/>
    <w:rsid w:val="00121780"/>
    <w:pPr>
      <w:numPr>
        <w:numId w:val="4"/>
      </w:numPr>
      <w:spacing w:before="60" w:after="120"/>
      <w:jc w:val="both"/>
      <w:outlineLvl w:val="0"/>
    </w:pPr>
    <w:rPr>
      <w:rFonts w:eastAsia="MS Mincho"/>
      <w:lang w:eastAsia="zh-CN"/>
    </w:rPr>
  </w:style>
  <w:style w:type="character" w:customStyle="1" w:styleId="xforms-output-output">
    <w:name w:val="xforms-output-output"/>
    <w:basedOn w:val="Liguvaikefont"/>
    <w:rsid w:val="00451DD2"/>
  </w:style>
  <w:style w:type="paragraph" w:customStyle="1" w:styleId="Default">
    <w:name w:val="Default"/>
    <w:rsid w:val="002720A5"/>
    <w:pPr>
      <w:autoSpaceDE w:val="0"/>
      <w:autoSpaceDN w:val="0"/>
      <w:adjustRightInd w:val="0"/>
    </w:pPr>
    <w:rPr>
      <w:rFonts w:ascii="Arial" w:eastAsiaTheme="minorHAnsi" w:hAnsi="Arial" w:cs="Arial"/>
      <w:color w:val="000000"/>
      <w:sz w:val="24"/>
      <w:szCs w:val="24"/>
      <w:lang w:eastAsia="en-US"/>
    </w:rPr>
  </w:style>
  <w:style w:type="paragraph" w:styleId="Kehatekst2">
    <w:name w:val="Body Text 2"/>
    <w:basedOn w:val="Normaallaad"/>
    <w:link w:val="Kehatekst2Mrk"/>
    <w:rsid w:val="00010264"/>
    <w:pPr>
      <w:spacing w:after="120" w:line="480" w:lineRule="auto"/>
    </w:pPr>
  </w:style>
  <w:style w:type="character" w:customStyle="1" w:styleId="Kehatekst2Mrk">
    <w:name w:val="Kehatekst 2 Märk"/>
    <w:basedOn w:val="Liguvaikefont"/>
    <w:link w:val="Kehatekst2"/>
    <w:rsid w:val="00010264"/>
    <w:rPr>
      <w:sz w:val="24"/>
      <w:szCs w:val="24"/>
    </w:rPr>
  </w:style>
  <w:style w:type="character" w:customStyle="1" w:styleId="h1">
    <w:name w:val="h1"/>
    <w:basedOn w:val="Liguvaikefont"/>
    <w:rsid w:val="00791F5B"/>
  </w:style>
  <w:style w:type="character" w:customStyle="1" w:styleId="JalusMrk">
    <w:name w:val="Jalus Märk"/>
    <w:basedOn w:val="Liguvaikefont"/>
    <w:link w:val="Jalus"/>
    <w:uiPriority w:val="99"/>
    <w:rsid w:val="00666C76"/>
    <w:rPr>
      <w:sz w:val="24"/>
      <w:szCs w:val="24"/>
    </w:rPr>
  </w:style>
  <w:style w:type="character" w:styleId="Lahendamatamainimine">
    <w:name w:val="Unresolved Mention"/>
    <w:basedOn w:val="Liguvaikefont"/>
    <w:uiPriority w:val="99"/>
    <w:semiHidden/>
    <w:unhideWhenUsed/>
    <w:rsid w:val="00E15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2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269E-B06C-4D0B-9351-9F7B7E02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1698</Words>
  <Characters>11874</Characters>
  <Application>Microsoft Office Word</Application>
  <DocSecurity>0</DocSecurity>
  <Lines>98</Lines>
  <Paragraphs>27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13545</CharactersWithSpaces>
  <SharedDoc>false</SharedDoc>
  <HLinks>
    <vt:vector size="6" baseType="variant">
      <vt:variant>
        <vt:i4>3014732</vt:i4>
      </vt:variant>
      <vt:variant>
        <vt:i4>0</vt:i4>
      </vt:variant>
      <vt:variant>
        <vt:i4>0</vt:i4>
      </vt:variant>
      <vt:variant>
        <vt:i4>5</vt:i4>
      </vt:variant>
      <vt:variant>
        <vt:lpwstr>mailto:aili.ennet@hot.ee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Anu.Talu@kohus.ee</dc:creator>
  <cp:lastModifiedBy>Anu Talu</cp:lastModifiedBy>
  <cp:revision>11</cp:revision>
  <cp:lastPrinted>2023-04-04T13:53:00Z</cp:lastPrinted>
  <dcterms:created xsi:type="dcterms:W3CDTF">2023-03-30T11:22:00Z</dcterms:created>
  <dcterms:modified xsi:type="dcterms:W3CDTF">2023-04-04T13:54:00Z</dcterms:modified>
</cp:coreProperties>
</file>